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r>
      <w:r/>
    </w:p>
    <w:p>
      <w:pPr>
        <w:jc w:val="center"/>
        <w:rPr>
          <w:b/>
          <w:bCs/>
          <w:sz w:val="72"/>
          <w:szCs w:val="72"/>
        </w:rPr>
      </w:pPr>
      <w:r>
        <w:rPr>
          <w:rFonts w:ascii="宋体" w:hAnsi="宋体"/>
          <w:b/>
          <w:spacing w:val="46"/>
          <w:sz w:val="72"/>
          <w:szCs w:val="72"/>
        </w:rPr>
        <w:t xml:space="preserve">常州市政府采购项</w:t>
      </w:r>
      <w:r>
        <w:rPr>
          <w:rFonts w:ascii="宋体" w:hAnsi="宋体"/>
          <w:b/>
          <w:spacing w:val="4"/>
          <w:sz w:val="72"/>
          <w:szCs w:val="72"/>
        </w:rPr>
        <w:t xml:space="preserve">目</w:t>
      </w:r>
      <w:r/>
    </w:p>
    <w:p>
      <w:pPr>
        <w:jc w:val="center"/>
        <w:rPr>
          <w:rFonts w:hint="eastAsia" w:ascii="宋体" w:hAnsi="宋体"/>
          <w:b/>
          <w:bCs/>
          <w:sz w:val="72"/>
          <w:szCs w:val="72"/>
        </w:rPr>
      </w:pPr>
      <w:r>
        <w:rPr>
          <w:b/>
          <w:bCs/>
          <w:spacing w:val="222"/>
          <w:sz w:val="72"/>
          <w:szCs w:val="72"/>
        </w:rPr>
        <w:t xml:space="preserve">竞争性磋商文</w:t>
      </w:r>
      <w:r>
        <w:rPr>
          <w:b/>
          <w:bCs/>
          <w:spacing w:val="4"/>
          <w:sz w:val="72"/>
          <w:szCs w:val="72"/>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220" w:hanging="1800"/>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2025年天宁区数据资源融合服务项目</w:t>
      </w:r>
      <w:r/>
    </w:p>
    <w:p>
      <w:pPr>
        <w:ind w:firstLine="360"/>
        <w:spacing w:line="360" w:lineRule="auto"/>
        <w:tabs>
          <w:tab w:val="left" w:pos="3240" w:leader="none"/>
          <w:tab w:val="left" w:pos="3420" w:leader="none"/>
        </w:tabs>
        <w:rPr>
          <w:bCs/>
          <w:sz w:val="36"/>
          <w:szCs w:val="36"/>
        </w:rPr>
      </w:pPr>
      <w:r>
        <w:rPr>
          <w:bCs/>
          <w:sz w:val="36"/>
          <w:szCs w:val="36"/>
        </w:rPr>
        <w:t xml:space="preserve">项目编号/包号：</w:t>
      </w:r>
      <w:r>
        <w:rPr>
          <w:rFonts w:hint="eastAsia"/>
          <w:bCs/>
          <w:sz w:val="36"/>
          <w:szCs w:val="36"/>
        </w:rPr>
        <w:t xml:space="preserve">JSZC-320402-CZXD-C2025-0016</w:t>
      </w:r>
      <w:r/>
    </w:p>
    <w:p>
      <w:pPr>
        <w:ind w:left="2220" w:hanging="1800"/>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常州市天宁区数据局(常州市天宁区政务服务管理办公室)</w:t>
      </w:r>
      <w:r/>
    </w:p>
    <w:p>
      <w:pPr>
        <w:ind w:firstLine="360"/>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常州信达招标有限公司</w:t>
      </w:r>
      <w:r/>
    </w:p>
    <w:p>
      <w:pPr>
        <w:jc w:val="left"/>
        <w:widowControl/>
      </w:pPr>
      <w:r>
        <w:rPr>
          <w:b/>
          <w:bCs/>
          <w:sz w:val="44"/>
        </w:rPr>
        <w:br w:type="page" w:clear="all"/>
      </w:r>
      <w:r/>
    </w:p>
    <w:p>
      <w:pPr>
        <w:jc w:val="center"/>
        <w:spacing w:line="360" w:lineRule="auto"/>
        <w:rPr>
          <w:b/>
          <w:sz w:val="40"/>
          <w:szCs w:val="36"/>
        </w:rPr>
        <w:outlineLvl w:val="0"/>
      </w:pPr>
      <w:r/>
      <w:bookmarkStart w:id="0" w:name="_Toc104818924"/>
      <w:r/>
      <w:r/>
    </w:p>
    <w:p>
      <w:pPr>
        <w:jc w:val="center"/>
        <w:spacing w:line="360" w:lineRule="auto"/>
        <w:rPr>
          <w:b/>
          <w:sz w:val="40"/>
          <w:szCs w:val="36"/>
        </w:rPr>
        <w:outlineLvl w:val="0"/>
      </w:pPr>
      <w:r>
        <w:rPr>
          <w:rFonts w:hint="eastAsia"/>
          <w:b/>
          <w:sz w:val="40"/>
          <w:szCs w:val="36"/>
        </w:rPr>
        <w:t xml:space="preserve">目</w:t>
      </w:r>
      <w:r>
        <w:rPr>
          <w:b/>
          <w:sz w:val="40"/>
          <w:szCs w:val="36"/>
        </w:rPr>
        <w:t xml:space="preserve">      </w:t>
      </w:r>
      <w:r>
        <w:rPr>
          <w:rFonts w:hint="eastAsia"/>
          <w:b/>
          <w:sz w:val="40"/>
          <w:szCs w:val="36"/>
        </w:rPr>
        <w:t xml:space="preserve">录</w:t>
      </w:r>
      <w:bookmarkEnd w:id="0"/>
      <w:r/>
      <w:r/>
    </w:p>
    <w:p>
      <w:pPr>
        <w:jc w:val="center"/>
        <w:spacing w:line="360" w:lineRule="auto"/>
        <w:rPr>
          <w:b/>
          <w:sz w:val="40"/>
          <w:szCs w:val="36"/>
        </w:rPr>
        <w:outlineLvl w:val="0"/>
      </w:pPr>
      <w:r>
        <w:rPr>
          <w:b/>
          <w:sz w:val="40"/>
          <w:szCs w:val="36"/>
        </w:rPr>
      </w:r>
      <w:r/>
    </w:p>
    <w:p>
      <w:pPr>
        <w:jc w:val="center"/>
        <w:spacing w:line="360" w:lineRule="auto"/>
        <w:rPr>
          <w:b/>
          <w:sz w:val="40"/>
          <w:szCs w:val="36"/>
        </w:rPr>
        <w:outlineLvl w:val="0"/>
      </w:pPr>
      <w:r>
        <w:rPr>
          <w:b/>
          <w:sz w:val="40"/>
          <w:szCs w:val="36"/>
        </w:rPr>
      </w:r>
      <w:r/>
    </w:p>
    <w:p>
      <w:pPr>
        <w:pStyle w:val="851"/>
        <w:rPr>
          <w:rFonts w:ascii="Calibri" w:hAnsi="Calibri"/>
          <w:b w:val="0"/>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"_Toc104818925" </w:instrText>
      </w:r>
      <w:r>
        <w:fldChar w:fldCharType="separate"/>
      </w:r>
      <w:r>
        <w:rPr>
          <w:rStyle w:val="869"/>
          <w:rFonts w:hint="eastAsia"/>
          <w:sz w:val="32"/>
        </w:rPr>
        <w:t xml:space="preserve">第一章</w:t>
      </w:r>
      <w:r>
        <w:rPr>
          <w:rStyle w:val="869"/>
          <w:sz w:val="32"/>
        </w:rPr>
        <w:t xml:space="preserve">   </w:t>
      </w:r>
      <w:r>
        <w:rPr>
          <w:rStyle w:val="869"/>
          <w:rFonts w:hint="eastAsia"/>
          <w:sz w:val="32"/>
        </w:rPr>
        <w:t xml:space="preserve">采购邀请</w:t>
      </w:r>
      <w:r>
        <w:rPr>
          <w:sz w:val="32"/>
        </w:rPr>
        <w:tab/>
      </w:r>
      <w:r>
        <w:rPr>
          <w:sz w:val="32"/>
        </w:rPr>
        <w:fldChar w:fldCharType="begin"/>
      </w:r>
      <w:r>
        <w:rPr>
          <w:sz w:val="32"/>
        </w:rPr>
        <w:instrText xml:space="preserve"> PAGEREF _Toc104818925 \h </w:instrText>
      </w:r>
      <w:r>
        <w:rPr>
          <w:sz w:val="32"/>
        </w:rPr>
        <w:fldChar w:fldCharType="separate"/>
      </w:r>
      <w:r>
        <w:rPr>
          <w:sz w:val="32"/>
        </w:rPr>
        <w:t xml:space="preserve">1</w:t>
      </w:r>
      <w:r>
        <w:rPr>
          <w:sz w:val="32"/>
        </w:rPr>
        <w:fldChar w:fldCharType="end"/>
      </w:r>
      <w:r>
        <w:rPr>
          <w:sz w:val="32"/>
        </w:rPr>
        <w:fldChar w:fldCharType="end"/>
      </w:r>
      <w:r/>
    </w:p>
    <w:p>
      <w:pPr>
        <w:pStyle w:val="851"/>
        <w:rPr>
          <w:rFonts w:ascii="Calibri" w:hAnsi="Calibri"/>
          <w:b w:val="0"/>
          <w:szCs w:val="22"/>
        </w:rPr>
      </w:pPr>
      <w:r>
        <w:fldChar w:fldCharType="begin"/>
      </w:r>
      <w:r>
        <w:instrText xml:space="preserve"> HYPERLINK \l "_Toc104818926" </w:instrText>
      </w:r>
      <w:r>
        <w:fldChar w:fldCharType="separate"/>
      </w:r>
      <w:r>
        <w:rPr>
          <w:rStyle w:val="869"/>
          <w:rFonts w:hint="eastAsia"/>
          <w:sz w:val="32"/>
        </w:rPr>
        <w:t xml:space="preserve">第二章</w:t>
      </w:r>
      <w:r>
        <w:rPr>
          <w:rStyle w:val="869"/>
          <w:sz w:val="32"/>
        </w:rPr>
        <w:t xml:space="preserve">   </w:t>
      </w:r>
      <w:r>
        <w:rPr>
          <w:rStyle w:val="869"/>
          <w:rFonts w:hint="eastAsia"/>
          <w:sz w:val="32"/>
        </w:rPr>
        <w:t xml:space="preserve">供应商须知</w:t>
      </w:r>
      <w:r>
        <w:rPr>
          <w:sz w:val="32"/>
        </w:rPr>
        <w:tab/>
      </w:r>
      <w:r>
        <w:rPr>
          <w:sz w:val="32"/>
        </w:rPr>
        <w:fldChar w:fldCharType="begin"/>
      </w:r>
      <w:r>
        <w:rPr>
          <w:sz w:val="32"/>
        </w:rPr>
        <w:instrText xml:space="preserve"> PAGEREF _Toc104818926 \h </w:instrText>
      </w:r>
      <w:r>
        <w:rPr>
          <w:sz w:val="32"/>
        </w:rPr>
        <w:fldChar w:fldCharType="separate"/>
      </w:r>
      <w:r>
        <w:rPr>
          <w:sz w:val="32"/>
        </w:rPr>
        <w:t xml:space="preserve">6</w:t>
      </w:r>
      <w:r>
        <w:rPr>
          <w:sz w:val="32"/>
        </w:rPr>
        <w:fldChar w:fldCharType="end"/>
      </w:r>
      <w:r>
        <w:rPr>
          <w:sz w:val="32"/>
        </w:rPr>
        <w:fldChar w:fldCharType="end"/>
      </w:r>
      <w:r/>
    </w:p>
    <w:p>
      <w:pPr>
        <w:pStyle w:val="851"/>
        <w:rPr>
          <w:rFonts w:ascii="Calibri" w:hAnsi="Calibri"/>
          <w:b w:val="0"/>
          <w:szCs w:val="22"/>
        </w:rPr>
      </w:pPr>
      <w:r>
        <w:fldChar w:fldCharType="begin"/>
      </w:r>
      <w:r>
        <w:instrText xml:space="preserve"> HYPERLINK \l "_Toc104818927" </w:instrText>
      </w:r>
      <w:r>
        <w:fldChar w:fldCharType="separate"/>
      </w:r>
      <w:r>
        <w:rPr>
          <w:rStyle w:val="869"/>
          <w:rFonts w:hint="eastAsia"/>
          <w:sz w:val="32"/>
        </w:rPr>
        <w:t xml:space="preserve">第三章</w:t>
      </w:r>
      <w:r>
        <w:rPr>
          <w:rStyle w:val="869"/>
          <w:sz w:val="32"/>
        </w:rPr>
        <w:t xml:space="preserve">   </w:t>
      </w:r>
      <w:r>
        <w:rPr>
          <w:rStyle w:val="869"/>
          <w:rFonts w:hint="eastAsia"/>
          <w:sz w:val="32"/>
        </w:rPr>
        <w:t xml:space="preserve">评审程序、评审方法和评审标准</w:t>
      </w:r>
      <w:r>
        <w:rPr>
          <w:sz w:val="32"/>
        </w:rPr>
        <w:tab/>
      </w:r>
      <w:r>
        <w:rPr>
          <w:sz w:val="32"/>
        </w:rPr>
        <w:fldChar w:fldCharType="begin"/>
      </w:r>
      <w:r>
        <w:rPr>
          <w:sz w:val="32"/>
        </w:rPr>
        <w:instrText xml:space="preserve"> PAGEREF _Toc104818927 \h </w:instrText>
      </w:r>
      <w:r>
        <w:rPr>
          <w:sz w:val="32"/>
        </w:rPr>
        <w:fldChar w:fldCharType="separate"/>
      </w:r>
      <w:r>
        <w:rPr>
          <w:sz w:val="32"/>
        </w:rPr>
        <w:t xml:space="preserve">21</w:t>
      </w:r>
      <w:r>
        <w:rPr>
          <w:sz w:val="32"/>
        </w:rPr>
        <w:fldChar w:fldCharType="end"/>
      </w:r>
      <w:r>
        <w:rPr>
          <w:sz w:val="32"/>
        </w:rPr>
        <w:fldChar w:fldCharType="end"/>
      </w:r>
      <w:r/>
    </w:p>
    <w:p>
      <w:pPr>
        <w:pStyle w:val="851"/>
        <w:rPr>
          <w:rFonts w:ascii="Calibri" w:hAnsi="Calibri"/>
          <w:b w:val="0"/>
          <w:szCs w:val="22"/>
        </w:rPr>
      </w:pPr>
      <w:r>
        <w:fldChar w:fldCharType="begin"/>
      </w:r>
      <w:r>
        <w:instrText xml:space="preserve"> HYPERLINK \l "_Toc104818928" </w:instrText>
      </w:r>
      <w:r>
        <w:fldChar w:fldCharType="separate"/>
      </w:r>
      <w:r>
        <w:rPr>
          <w:rStyle w:val="869"/>
          <w:rFonts w:hint="eastAsia"/>
          <w:sz w:val="32"/>
        </w:rPr>
        <w:t xml:space="preserve">第四章</w:t>
      </w:r>
      <w:r>
        <w:rPr>
          <w:rStyle w:val="869"/>
          <w:sz w:val="32"/>
        </w:rPr>
        <w:t xml:space="preserve">   </w:t>
      </w:r>
      <w:r>
        <w:rPr>
          <w:rStyle w:val="869"/>
          <w:rFonts w:hint="eastAsia"/>
          <w:sz w:val="32"/>
        </w:rPr>
        <w:t xml:space="preserve">采购需求</w:t>
      </w:r>
      <w:r>
        <w:rPr>
          <w:sz w:val="32"/>
        </w:rPr>
        <w:tab/>
      </w:r>
      <w:r>
        <w:rPr>
          <w:sz w:val="32"/>
        </w:rPr>
        <w:fldChar w:fldCharType="begin"/>
      </w:r>
      <w:r>
        <w:rPr>
          <w:sz w:val="32"/>
        </w:rPr>
        <w:instrText xml:space="preserve"> PAGEREF _Toc104818928 \h </w:instrText>
      </w:r>
      <w:r>
        <w:rPr>
          <w:sz w:val="32"/>
        </w:rPr>
        <w:fldChar w:fldCharType="separate"/>
      </w:r>
      <w:r>
        <w:rPr>
          <w:sz w:val="32"/>
        </w:rPr>
        <w:t xml:space="preserve">32</w:t>
      </w:r>
      <w:r>
        <w:rPr>
          <w:sz w:val="32"/>
        </w:rPr>
        <w:fldChar w:fldCharType="end"/>
      </w:r>
      <w:r>
        <w:rPr>
          <w:sz w:val="32"/>
        </w:rPr>
        <w:fldChar w:fldCharType="end"/>
      </w:r>
      <w:r/>
    </w:p>
    <w:p>
      <w:pPr>
        <w:pStyle w:val="851"/>
        <w:rPr>
          <w:rFonts w:ascii="Calibri" w:hAnsi="Calibri"/>
          <w:b w:val="0"/>
          <w:szCs w:val="22"/>
        </w:rPr>
      </w:pPr>
      <w:r>
        <w:fldChar w:fldCharType="begin"/>
      </w:r>
      <w:r>
        <w:instrText xml:space="preserve"> HYPERLINK \l "_Toc104818929" </w:instrText>
      </w:r>
      <w:r>
        <w:fldChar w:fldCharType="separate"/>
      </w:r>
      <w:r>
        <w:rPr>
          <w:rStyle w:val="869"/>
          <w:rFonts w:hint="eastAsia"/>
          <w:sz w:val="32"/>
        </w:rPr>
        <w:t xml:space="preserve">第五章</w:t>
      </w:r>
      <w:r>
        <w:rPr>
          <w:rStyle w:val="869"/>
          <w:sz w:val="32"/>
        </w:rPr>
        <w:t xml:space="preserve">   </w:t>
      </w:r>
      <w:r>
        <w:rPr>
          <w:rStyle w:val="869"/>
          <w:rFonts w:hint="eastAsia"/>
          <w:sz w:val="32"/>
        </w:rPr>
        <w:t xml:space="preserve">合同草案条款</w:t>
      </w:r>
      <w:r>
        <w:rPr>
          <w:sz w:val="32"/>
        </w:rPr>
        <w:tab/>
      </w:r>
      <w:r>
        <w:rPr>
          <w:sz w:val="32"/>
        </w:rPr>
        <w:fldChar w:fldCharType="begin"/>
      </w:r>
      <w:r>
        <w:rPr>
          <w:sz w:val="32"/>
        </w:rPr>
        <w:instrText xml:space="preserve"> PAGEREF _Toc104818929 \h </w:instrText>
      </w:r>
      <w:r>
        <w:rPr>
          <w:sz w:val="32"/>
        </w:rPr>
        <w:fldChar w:fldCharType="separate"/>
      </w:r>
      <w:r>
        <w:rPr>
          <w:sz w:val="32"/>
        </w:rPr>
        <w:t xml:space="preserve">32</w:t>
      </w:r>
      <w:r>
        <w:rPr>
          <w:sz w:val="32"/>
        </w:rPr>
        <w:fldChar w:fldCharType="end"/>
      </w:r>
      <w:r>
        <w:rPr>
          <w:sz w:val="32"/>
        </w:rPr>
        <w:fldChar w:fldCharType="end"/>
      </w:r>
      <w:r/>
    </w:p>
    <w:p>
      <w:pPr>
        <w:pStyle w:val="851"/>
        <w:rPr>
          <w:rFonts w:ascii="Calibri" w:hAnsi="Calibri"/>
          <w:b w:val="0"/>
          <w:sz w:val="21"/>
          <w:szCs w:val="22"/>
        </w:rPr>
      </w:pPr>
      <w:r>
        <w:fldChar w:fldCharType="begin"/>
      </w:r>
      <w:r>
        <w:instrText xml:space="preserve"> HYPERLINK \l "_Toc104818930" </w:instrText>
      </w:r>
      <w:r>
        <w:fldChar w:fldCharType="separate"/>
      </w:r>
      <w:r>
        <w:rPr>
          <w:rStyle w:val="869"/>
          <w:rFonts w:hint="eastAsia"/>
          <w:sz w:val="32"/>
        </w:rPr>
        <w:t xml:space="preserve">第六章</w:t>
      </w:r>
      <w:r>
        <w:rPr>
          <w:rStyle w:val="869"/>
          <w:sz w:val="32"/>
        </w:rPr>
        <w:t xml:space="preserve">   </w:t>
      </w:r>
      <w:r>
        <w:rPr>
          <w:rStyle w:val="869"/>
          <w:rFonts w:hint="eastAsia"/>
          <w:sz w:val="32"/>
        </w:rPr>
        <w:t xml:space="preserve">响应文件格式</w:t>
      </w:r>
      <w:r>
        <w:rPr>
          <w:sz w:val="32"/>
        </w:rPr>
        <w:tab/>
      </w:r>
      <w:r>
        <w:rPr>
          <w:sz w:val="32"/>
        </w:rPr>
        <w:fldChar w:fldCharType="begin"/>
      </w:r>
      <w:r>
        <w:rPr>
          <w:sz w:val="32"/>
        </w:rPr>
        <w:instrText xml:space="preserve"> PAGEREF _Toc104818930 \h </w:instrText>
      </w:r>
      <w:r>
        <w:rPr>
          <w:sz w:val="32"/>
        </w:rPr>
        <w:fldChar w:fldCharType="separate"/>
      </w:r>
      <w:r>
        <w:rPr>
          <w:sz w:val="32"/>
        </w:rPr>
        <w:t xml:space="preserve">35</w:t>
      </w:r>
      <w:r>
        <w:rPr>
          <w:sz w:val="32"/>
        </w:rPr>
        <w:fldChar w:fldCharType="end"/>
      </w:r>
      <w:r>
        <w:rPr>
          <w:sz w:val="32"/>
        </w:rPr>
        <w:fldChar w:fldCharType="end"/>
      </w:r>
      <w:r/>
    </w:p>
    <w:p>
      <w:pPr>
        <w:pStyle w:val="851"/>
        <w:spacing w:line="360" w:lineRule="auto"/>
        <w:rPr>
          <w:rFonts w:ascii="Times New Roman" w:hAnsi="Times New Roman"/>
          <w:b w:val="0"/>
        </w:rPr>
      </w:pPr>
      <w:r>
        <w:rPr>
          <w:rFonts w:ascii="Times New Roman" w:hAnsi="Times New Roman"/>
          <w:b w:val="0"/>
        </w:rPr>
        <w:fldChar w:fldCharType="end"/>
      </w:r>
      <w:r/>
    </w:p>
    <w:p>
      <w:pPr>
        <w:pStyle w:val="851"/>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40" w:right="1800" w:bottom="1440" w:left="1800"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1" w:name="_Toc104818925"/>
      <w:r>
        <w:rPr>
          <w:b/>
          <w:sz w:val="36"/>
          <w:szCs w:val="36"/>
        </w:rPr>
        <w:t xml:space="preserve">第一章</w:t>
      </w:r>
      <w:r>
        <w:rPr>
          <w:rFonts w:hint="eastAsia"/>
          <w:b/>
          <w:sz w:val="36"/>
          <w:szCs w:val="36"/>
        </w:rPr>
        <w:t xml:space="preserve"> </w:t>
      </w:r>
      <w:r>
        <w:rPr>
          <w:b/>
          <w:sz w:val="36"/>
          <w:szCs w:val="36"/>
        </w:rPr>
        <w:t xml:space="preserve">采购邀请</w:t>
      </w:r>
      <w:bookmarkEnd w:id="1"/>
      <w:r/>
      <w:bookmarkStart w:id="2" w:name="_Toc35393790"/>
      <w:r/>
      <w:bookmarkStart w:id="3" w:name="_Toc28359002"/>
      <w:r/>
      <w:bookmarkStart w:id="4" w:name="_Toc28359079"/>
      <w:r/>
      <w:bookmarkStart w:id="5" w:name="_Toc35393621"/>
      <w:r/>
      <w:bookmarkStart w:id="6" w:name="_Hlk24379207"/>
      <w:r/>
      <w:r/>
    </w:p>
    <w:p>
      <w:pPr>
        <w:ind w:firstLine="480"/>
        <w:spacing w:line="360" w:lineRule="auto"/>
        <w:rPr>
          <w:sz w:val="24"/>
        </w:rPr>
      </w:pPr>
      <w:r>
        <w:rPr>
          <w:sz w:val="24"/>
        </w:rPr>
      </w:r>
      <w:r/>
    </w:p>
    <w:p>
      <w:pPr>
        <w:pStyle w:val="82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sz w:val="24"/>
          <w:u w:val="single"/>
        </w:rPr>
      </w:pPr>
      <w:r>
        <w:rPr>
          <w:sz w:val="24"/>
        </w:rPr>
        <w:t xml:space="preserve">1.项目编号/包号：</w:t>
      </w:r>
      <w:r>
        <w:rPr>
          <w:rFonts w:hint="eastAsia"/>
          <w:sz w:val="24"/>
        </w:rPr>
        <w:tab/>
      </w:r>
      <w:r>
        <w:rPr>
          <w:rFonts w:hint="eastAsia"/>
          <w:sz w:val="24"/>
        </w:rPr>
        <w:t xml:space="preserve">JSZC-320402-CZXD-C2025-0016</w:t>
      </w:r>
      <w:r/>
    </w:p>
    <w:p>
      <w:pPr>
        <w:ind w:firstLine="480"/>
        <w:spacing w:line="360" w:lineRule="auto"/>
        <w:rPr>
          <w:sz w:val="24"/>
          <w:u w:val="single"/>
        </w:rPr>
      </w:pPr>
      <w:r>
        <w:rPr>
          <w:sz w:val="24"/>
        </w:rPr>
        <w:t xml:space="preserve">2.项目名称：</w:t>
      </w:r>
      <w:r>
        <w:rPr>
          <w:rFonts w:hint="eastAsia"/>
          <w:sz w:val="24"/>
          <w:u w:val="single"/>
        </w:rPr>
        <w:t xml:space="preserve">2025年天宁区数据资源融合服务项目</w:t>
      </w:r>
      <w:r/>
    </w:p>
    <w:p>
      <w:pPr>
        <w:ind w:firstLine="480"/>
        <w:spacing w:line="360" w:lineRule="auto"/>
        <w:rPr>
          <w:sz w:val="24"/>
        </w:rPr>
      </w:pPr>
      <w:r>
        <w:rPr>
          <w:sz w:val="24"/>
        </w:rPr>
        <w:t xml:space="preserve">3.采购方式：竞争性磋商</w:t>
      </w:r>
      <w:bookmarkEnd w:id="6"/>
      <w:r/>
    </w:p>
    <w:p>
      <w:pPr>
        <w:ind w:firstLine="480"/>
        <w:spacing w:line="360" w:lineRule="auto"/>
        <w:rPr>
          <w:sz w:val="24"/>
        </w:rPr>
      </w:pPr>
      <w:r>
        <w:rPr>
          <w:sz w:val="24"/>
        </w:rPr>
        <w:t xml:space="preserve">4.项目预算金额：</w:t>
      </w:r>
      <w:r>
        <w:rPr>
          <w:rFonts w:hint="eastAsia"/>
          <w:sz w:val="24"/>
          <w:u w:val="single"/>
        </w:rPr>
        <w:t xml:space="preserve"> 5</w:t>
      </w:r>
      <w:r>
        <w:rPr>
          <w:rFonts w:hint="eastAsia"/>
          <w:sz w:val="24"/>
          <w:u w:val="single"/>
          <w:lang w:val="en-US" w:eastAsia="zh-CN"/>
        </w:rPr>
        <w:t xml:space="preserve">0</w:t>
      </w:r>
      <w:r>
        <w:rPr>
          <w:rFonts w:hint="eastAsia"/>
          <w:sz w:val="24"/>
          <w:u w:val="single"/>
        </w:rPr>
        <w:t xml:space="preserve"> </w:t>
      </w:r>
      <w:r>
        <w:rPr>
          <w:rFonts w:hint="eastAsia"/>
          <w:sz w:val="24"/>
        </w:rPr>
        <w:t xml:space="preserve">万元   </w:t>
      </w:r>
      <w:r>
        <w:rPr>
          <w:sz w:val="24"/>
        </w:rPr>
        <w:t xml:space="preserve">项目最高限价：</w:t>
      </w:r>
      <w:r>
        <w:rPr>
          <w:rFonts w:hint="eastAsia"/>
          <w:sz w:val="24"/>
          <w:u w:val="single"/>
        </w:rPr>
        <w:t xml:space="preserve">  50 </w:t>
      </w:r>
      <w:r>
        <w:rPr>
          <w:rFonts w:hint="eastAsia"/>
          <w:sz w:val="24"/>
        </w:rPr>
        <w:t xml:space="preserve">万元</w:t>
      </w:r>
      <w:r/>
    </w:p>
    <w:p>
      <w:pPr>
        <w:ind w:firstLine="480"/>
        <w:spacing w:line="360" w:lineRule="auto"/>
        <w:rPr>
          <w:sz w:val="24"/>
        </w:rPr>
      </w:pPr>
      <w:r>
        <w:rPr>
          <w:sz w:val="24"/>
        </w:rPr>
        <w:t xml:space="preserve">5.采购需求：</w:t>
      </w:r>
      <w:r/>
    </w:p>
    <w:tbl>
      <w:tblPr>
        <w:tblStyle w:val="829"/>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889"/>
        <w:gridCol w:w="1645"/>
        <w:gridCol w:w="1232"/>
        <w:gridCol w:w="3838"/>
      </w:tblGrid>
      <w:tr>
        <w:trPr>
          <w:trHeight w:val="454"/>
        </w:trPr>
        <w:tc>
          <w:tcPr>
            <w:tcW w:w="684" w:type="dxa"/>
            <w:vAlign w:val="center"/>
            <w:textDirection w:val="lrTb"/>
            <w:noWrap w:val="false"/>
          </w:tcPr>
          <w:p>
            <w:pPr>
              <w:jc w:val="center"/>
              <w:rPr>
                <w:bCs/>
                <w:sz w:val="24"/>
              </w:rPr>
            </w:pPr>
            <w:r>
              <w:rPr>
                <w:bCs/>
                <w:sz w:val="24"/>
              </w:rPr>
              <w:t xml:space="preserve">包号</w:t>
            </w:r>
            <w:r/>
          </w:p>
        </w:tc>
        <w:tc>
          <w:tcPr>
            <w:tcW w:w="1889" w:type="dxa"/>
            <w:vAlign w:val="center"/>
            <w:textDirection w:val="lrTb"/>
            <w:noWrap w:val="false"/>
          </w:tcPr>
          <w:p>
            <w:pPr>
              <w:jc w:val="center"/>
              <w:rPr>
                <w:bCs/>
                <w:sz w:val="24"/>
              </w:rPr>
            </w:pPr>
            <w:r>
              <w:rPr>
                <w:bCs/>
                <w:sz w:val="24"/>
              </w:rPr>
              <w:t xml:space="preserve">标的名称</w:t>
            </w:r>
            <w:r/>
          </w:p>
        </w:tc>
        <w:tc>
          <w:tcPr>
            <w:tcW w:w="1645" w:type="dxa"/>
            <w:vAlign w:val="center"/>
            <w:textDirection w:val="lrTb"/>
            <w:noWrap w:val="false"/>
          </w:tcPr>
          <w:p>
            <w:pPr>
              <w:rPr>
                <w:bCs/>
                <w:sz w:val="24"/>
              </w:rPr>
            </w:pPr>
            <w:r>
              <w:rPr>
                <w:bCs/>
                <w:sz w:val="24"/>
              </w:rPr>
              <w:t xml:space="preserve">采购包预算</w:t>
            </w:r>
            <w:r/>
          </w:p>
          <w:p>
            <w:pPr>
              <w:rPr>
                <w:bCs/>
                <w:sz w:val="24"/>
              </w:rPr>
            </w:pPr>
            <w:r>
              <w:rPr>
                <w:bCs/>
                <w:sz w:val="24"/>
              </w:rPr>
              <w:t xml:space="preserve">金额（万元）</w:t>
            </w:r>
            <w:r/>
          </w:p>
        </w:tc>
        <w:tc>
          <w:tcPr>
            <w:tcW w:w="1232" w:type="dxa"/>
            <w:vAlign w:val="center"/>
            <w:textDirection w:val="lrTb"/>
            <w:noWrap w:val="false"/>
          </w:tcPr>
          <w:p>
            <w:pPr>
              <w:jc w:val="center"/>
              <w:rPr>
                <w:bCs/>
                <w:sz w:val="24"/>
              </w:rPr>
            </w:pPr>
            <w:r>
              <w:rPr>
                <w:bCs/>
                <w:sz w:val="24"/>
              </w:rPr>
              <w:t xml:space="preserve">数量</w:t>
            </w:r>
            <w:r/>
          </w:p>
        </w:tc>
        <w:tc>
          <w:tcPr>
            <w:tcW w:w="3838" w:type="dxa"/>
            <w:vAlign w:val="center"/>
            <w:textDirection w:val="lrTb"/>
            <w:noWrap w:val="false"/>
          </w:tcPr>
          <w:p>
            <w:pPr>
              <w:jc w:val="center"/>
              <w:rPr>
                <w:sz w:val="24"/>
              </w:rPr>
            </w:pPr>
            <w:r>
              <w:rPr>
                <w:sz w:val="24"/>
              </w:rPr>
              <w:t xml:space="preserve">简要技术需求或服务要求</w:t>
            </w:r>
            <w:r/>
          </w:p>
        </w:tc>
      </w:tr>
      <w:tr>
        <w:trPr>
          <w:trHeight w:val="898"/>
        </w:trPr>
        <w:tc>
          <w:tcPr>
            <w:tcW w:w="684" w:type="dxa"/>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1889" w:type="dxa"/>
            <w:vAlign w:val="center"/>
            <w:textDirection w:val="lrTb"/>
            <w:noWrap w:val="false"/>
          </w:tcPr>
          <w:p>
            <w:pPr>
              <w:pStyle w:val="843"/>
              <w:jc w:val="center"/>
              <w:spacing w:line="360" w:lineRule="auto"/>
              <w:rPr>
                <w:rFonts w:cs="宋体" w:asciiTheme="minorEastAsia" w:hAnsiTheme="minorEastAsia" w:eastAsiaTheme="minorEastAsia"/>
                <w:spacing w:val="2"/>
                <w:sz w:val="24"/>
                <w:szCs w:val="24"/>
              </w:rPr>
            </w:pPr>
            <w:r>
              <w:rPr>
                <w:rFonts w:hAnsi="宋体" w:cs="宋体" w:eastAsiaTheme="minorEastAsia"/>
                <w:sz w:val="24"/>
                <w:szCs w:val="21"/>
              </w:rPr>
              <w:t xml:space="preserve">2025年天宁区数据资源融合服务项目</w:t>
            </w:r>
            <w:r/>
          </w:p>
        </w:tc>
        <w:tc>
          <w:tcPr>
            <w:tcW w:w="1645" w:type="dxa"/>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lang w:val="en-US" w:eastAsia="zh-CN"/>
              </w:rPr>
              <w:t xml:space="preserve">0</w:t>
            </w:r>
            <w:r>
              <w:rPr>
                <w:rFonts w:hint="eastAsia" w:asciiTheme="minorEastAsia" w:hAnsiTheme="minorEastAsia" w:eastAsiaTheme="minorEastAsia"/>
                <w:bCs/>
                <w:sz w:val="24"/>
              </w:rPr>
              <w:t xml:space="preserve">万元</w:t>
            </w:r>
            <w:r/>
          </w:p>
        </w:tc>
        <w:tc>
          <w:tcPr>
            <w:tcW w:w="1232" w:type="dxa"/>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1项</w:t>
            </w:r>
            <w:r>
              <w:rPr>
                <w:rFonts w:asciiTheme="minorEastAsia" w:hAnsiTheme="minorEastAsia" w:eastAsiaTheme="minorEastAsia"/>
                <w:bCs/>
                <w:sz w:val="24"/>
              </w:rPr>
              <w:t xml:space="preserve"> </w:t>
            </w:r>
            <w:r/>
          </w:p>
        </w:tc>
        <w:tc>
          <w:tcPr>
            <w:tcW w:w="3838" w:type="dxa"/>
            <w:vAlign w:val="center"/>
            <w:textDirection w:val="lrTb"/>
            <w:noWrap w:val="false"/>
          </w:tcPr>
          <w:p>
            <w:pPr>
              <w:jc w:val="left"/>
              <w:spacing w:line="360" w:lineRule="auto"/>
              <w:widowControl/>
              <w:rPr>
                <w:rFonts w:hint="eastAsia" w:ascii="宋体" w:hAnsi="宋体" w:cs="宋体"/>
                <w:sz w:val="24"/>
              </w:rPr>
            </w:pPr>
            <w:r>
              <w:rPr>
                <w:rFonts w:hint="eastAsia" w:cs="宋体"/>
                <w:sz w:val="24"/>
              </w:rPr>
              <w:t xml:space="preserve">常州大数据共享交换平台是常州市数字政府建设的核心支撑系统，是各类全市公共数据汇聚治理、安全共享的重要枢纽，平台由市级统一开发建设，赋能辖市（区）使用。根据要求，开展天宁区基础数据治理运维工作与特色资源库深化建设，涵盖区级资源池运维服务、区级部门数据归集服务、数据治理服务、数据挂载编目服务、</w:t>
            </w:r>
            <w:r>
              <w:rPr>
                <w:rFonts w:hint="eastAsia" w:ascii="宋体" w:hAnsi="宋体" w:cs="宋体"/>
                <w:sz w:val="24"/>
              </w:rPr>
              <w:t xml:space="preserve">公共数据资源登记服务</w:t>
            </w:r>
            <w:r>
              <w:rPr>
                <w:rFonts w:hint="eastAsia" w:cs="宋体"/>
                <w:sz w:val="24"/>
              </w:rPr>
              <w:t xml:space="preserve">和数据共享等工作，配合区级完成供需对接以及数据场景案例建设工作。</w:t>
            </w:r>
            <w:r>
              <w:rPr>
                <w:rFonts w:hint="eastAsia" w:cs="仿宋" w:asciiTheme="minorEastAsia" w:hAnsiTheme="minorEastAsia"/>
                <w:sz w:val="24"/>
              </w:rPr>
              <w:t xml:space="preserve">详见采购需求。</w:t>
            </w:r>
            <w:r/>
          </w:p>
        </w:tc>
      </w:tr>
    </w:tbl>
    <w:p>
      <w:pPr>
        <w:numPr>
          <w:ilvl w:val="0"/>
          <w:numId w:val="8"/>
        </w:numPr>
        <w:ind w:firstLine="480"/>
        <w:spacing w:line="360" w:lineRule="auto"/>
        <w:rPr>
          <w:rFonts w:hint="eastAsia" w:cs="宋体"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 xml:space="preserve">合同履行期限：</w:t>
      </w:r>
      <w:r>
        <w:rPr>
          <w:rFonts w:hint="eastAsia" w:cs="宋体" w:asciiTheme="minorEastAsia" w:hAnsiTheme="minorEastAsia" w:eastAsiaTheme="minorEastAsia"/>
          <w:sz w:val="24"/>
        </w:rPr>
        <w:t xml:space="preserve">自合同签订之日起1年。</w:t>
      </w:r>
      <w:r/>
    </w:p>
    <w:p>
      <w:pPr>
        <w:ind w:firstLine="480"/>
        <w:spacing w:line="360" w:lineRule="auto"/>
        <w:rPr>
          <w:sz w:val="24"/>
        </w:rPr>
      </w:pPr>
      <w:r>
        <w:rPr>
          <w:sz w:val="24"/>
        </w:rPr>
        <w:t xml:space="preserve">7.本项目是否接受联合体：</w:t>
      </w:r>
      <w:r>
        <w:t xml:space="preserve">□</w:t>
      </w:r>
      <w:r>
        <w:rPr>
          <w:sz w:val="24"/>
        </w:rPr>
        <w:t xml:space="preserve">是  ■否。</w:t>
      </w:r>
      <w:r/>
    </w:p>
    <w:p>
      <w:pPr>
        <w:ind w:firstLine="480"/>
        <w:spacing w:line="360" w:lineRule="auto"/>
        <w:rPr>
          <w:sz w:val="24"/>
        </w:rPr>
      </w:pPr>
      <w:r/>
      <w:bookmarkStart w:id="7" w:name="_Toc28359003"/>
      <w:r/>
      <w:bookmarkStart w:id="8" w:name="_Toc28359080"/>
      <w:r/>
      <w:bookmarkStart w:id="9" w:name="_Toc35393791"/>
      <w:r/>
      <w:bookmarkStart w:id="10"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w:t>
      </w:r>
      <w:r>
        <w:t xml:space="preserve">□</w:t>
      </w:r>
      <w:r>
        <w:rPr>
          <w:sz w:val="24"/>
        </w:rPr>
        <w:t xml:space="preserve">是  ■否。</w:t>
      </w:r>
      <w:r/>
    </w:p>
    <w:p>
      <w:pPr>
        <w:pStyle w:val="82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360" w:lineRule="auto"/>
        <w:rPr>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20"/>
        <w:spacing w:line="360" w:lineRule="auto"/>
        <w:rPr>
          <w:sz w:val="24"/>
        </w:rPr>
      </w:pPr>
      <w:r>
        <w:t xml:space="preserve">□</w:t>
      </w:r>
      <w:r>
        <w:rPr>
          <w:sz w:val="24"/>
        </w:rPr>
        <w:t xml:space="preserve">本项目不专门面向中小企业预留采购份额。</w:t>
      </w:r>
      <w:r/>
    </w:p>
    <w:p>
      <w:pPr>
        <w:ind w:firstLine="480"/>
        <w:spacing w:line="360" w:lineRule="auto"/>
        <w:rPr>
          <w:sz w:val="24"/>
        </w:rPr>
      </w:pPr>
      <w:r>
        <w:rPr>
          <w:sz w:val="24"/>
        </w:rPr>
        <w:t xml:space="preserve">■本项目专门面向  ■中小 </w:t>
      </w:r>
      <w:r>
        <w:t xml:space="preserve">□</w:t>
      </w:r>
      <w:r>
        <w:rPr>
          <w:sz w:val="24"/>
        </w:rPr>
        <w:t xml:space="preserve">小微企业  采购。即：提供的货物全部由符合政策要求的中小/小微企业制造、服务全部由符合政策要求的中小/小微企业承接。</w:t>
      </w:r>
      <w:r/>
    </w:p>
    <w:p>
      <w:pPr>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w:t>
      </w:r>
      <w:r/>
    </w:p>
    <w:p>
      <w:pPr>
        <w:ind w:firstLine="480"/>
        <w:spacing w:line="360" w:lineRule="auto"/>
        <w:rPr>
          <w:sz w:val="24"/>
        </w:rPr>
      </w:pPr>
      <w:r>
        <w:rPr>
          <w:sz w:val="24"/>
        </w:rPr>
        <w:t xml:space="preserve">2.2 其它落实政府采购政策的资格要求（如有）：</w:t>
      </w:r>
      <w:r>
        <w:rPr>
          <w:rFonts w:hint="eastAsia"/>
          <w:sz w:val="24"/>
        </w:rPr>
        <w:t xml:space="preserve">/</w:t>
      </w:r>
      <w:r/>
    </w:p>
    <w:p>
      <w:pPr>
        <w:ind w:firstLine="480"/>
        <w:spacing w:line="360" w:lineRule="auto"/>
        <w:rPr>
          <w:i/>
          <w:iCs/>
          <w:sz w:val="24"/>
          <w:u w:val="single"/>
        </w:rPr>
      </w:pPr>
      <w:r>
        <w:rPr>
          <w:sz w:val="24"/>
        </w:rPr>
        <w:t xml:space="preserve">3.本项目的特定资格要求：</w:t>
      </w:r>
      <w:r>
        <w:rPr>
          <w:i/>
          <w:iCs/>
          <w:sz w:val="24"/>
          <w:u w:val="single"/>
        </w:rPr>
        <w:t xml:space="preserve"> </w:t>
      </w:r>
      <w:r>
        <w:rPr>
          <w:rFonts w:hint="eastAsia"/>
          <w:i/>
          <w:iCs/>
          <w:sz w:val="24"/>
          <w:u w:val="single"/>
        </w:rPr>
        <w:t xml:space="preserve"> </w:t>
      </w:r>
      <w:r/>
    </w:p>
    <w:p>
      <w:pPr>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■否</w:t>
      </w:r>
      <w:r>
        <w:rPr>
          <w:rFonts w:hint="eastAsia"/>
          <w:sz w:val="24"/>
        </w:rPr>
        <w:t xml:space="preserve">（仅当项目涉及银行、保险、石油石化、电力、电信等行业有特殊情况的，可以接受分支机构参与）</w:t>
      </w:r>
      <w:r>
        <w:rPr>
          <w:sz w:val="24"/>
        </w:rPr>
        <w:t xml:space="preserve">；</w:t>
      </w:r>
      <w:r>
        <w:rPr>
          <w:color w:val="ff0000"/>
          <w:sz w:val="24"/>
        </w:rPr>
        <w:t xml:space="preserve"> </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w:t>
      </w:r>
      <w:r>
        <w:rPr>
          <w:i/>
          <w:iCs/>
          <w:sz w:val="24"/>
          <w:u w:val="single"/>
        </w:rPr>
        <w:t xml:space="preserve"> </w:t>
      </w:r>
      <w:r>
        <w:rPr>
          <w:rFonts w:hint="eastAsia"/>
          <w:i/>
          <w:iCs/>
          <w:sz w:val="24"/>
          <w:u w:val="single"/>
        </w:rPr>
        <w:t xml:space="preserve">/</w:t>
      </w:r>
      <w:bookmarkEnd w:id="11"/>
      <w:bookmarkEnd w:id="12"/>
      <w:r/>
    </w:p>
    <w:p>
      <w:pPr>
        <w:pStyle w:val="820"/>
        <w:jc w:val="left"/>
        <w:spacing w:before="0" w:line="360" w:lineRule="auto"/>
        <w:widowControl/>
        <w:rPr>
          <w:rFonts w:ascii="Times New Roman" w:hAnsi="Times New Roman" w:eastAsia="宋体"/>
          <w:sz w:val="24"/>
          <w:szCs w:val="24"/>
        </w:rPr>
      </w:pPr>
      <w:r/>
      <w:bookmarkStart w:id="13" w:name="_Toc35393792"/>
      <w:r/>
      <w:bookmarkStart w:id="14" w:name="_Toc35393623"/>
      <w:r>
        <w:rPr>
          <w:rFonts w:ascii="Times New Roman" w:hAnsi="Times New Roman" w:eastAsia="宋体"/>
          <w:sz w:val="24"/>
          <w:szCs w:val="24"/>
        </w:rPr>
        <w:t xml:space="preserve">三、获取采购文件</w:t>
      </w:r>
      <w:bookmarkEnd w:id="13"/>
      <w:r/>
      <w:bookmarkEnd w:id="14"/>
      <w:r/>
      <w:r/>
    </w:p>
    <w:p>
      <w:pPr>
        <w:ind w:firstLine="480"/>
        <w:spacing w:line="360" w:lineRule="auto"/>
        <w:rPr>
          <w:sz w:val="24"/>
        </w:rPr>
      </w:pPr>
      <w:r>
        <w:rPr>
          <w:sz w:val="24"/>
        </w:rPr>
        <w:t xml:space="preserve">1.时间：</w:t>
      </w:r>
      <w:bookmarkStart w:id="15" w:name="_Toc28359082"/>
      <w:r/>
      <w:bookmarkStart w:id="16" w:name="_Toc28359005"/>
      <w:r/>
      <w:bookmarkStart w:id="17" w:name="_Toc35393793"/>
      <w:r/>
      <w:bookmarkStart w:id="18" w:name="_Toc35393624"/>
      <w:r>
        <w:rPr>
          <w:rFonts w:hint="eastAsia" w:ascii="宋体" w:hAnsi="宋体" w:cs="宋体"/>
          <w:b/>
          <w:sz w:val="24"/>
        </w:rPr>
        <w:t xml:space="preserve">自磋商文件公告发布之日起5个工作日。</w:t>
      </w:r>
      <w:r>
        <w:rPr>
          <w:sz w:val="24"/>
        </w:rPr>
        <w:t xml:space="preserve">（北京时间，法定节假日除外）。</w:t>
      </w:r>
      <w:bookmarkEnd w:id="15"/>
      <w:bookmarkEnd w:id="16"/>
      <w:bookmarkEnd w:id="17"/>
      <w:bookmarkEnd w:id="18"/>
      <w:r/>
    </w:p>
    <w:p>
      <w:pPr>
        <w:ind w:firstLine="480"/>
        <w:spacing w:line="360" w:lineRule="auto"/>
        <w:rPr>
          <w:rFonts w:hint="eastAsia" w:ascii="宋体" w:hAnsi="宋体"/>
          <w:b/>
          <w:sz w:val="24"/>
        </w:rPr>
      </w:pPr>
      <w:r>
        <w:rPr>
          <w:sz w:val="24"/>
        </w:rPr>
        <w:t xml:space="preserve">2.获取地点：</w:t>
      </w:r>
      <w:r>
        <w:rPr>
          <w:rFonts w:ascii="宋体" w:hAnsi="宋体" w:cs="宋体"/>
          <w:b/>
          <w:sz w:val="24"/>
        </w:rPr>
        <w:t xml:space="preserve">“</w:t>
      </w:r>
      <w:r>
        <w:rPr>
          <w:rFonts w:hint="eastAsia"/>
          <w:b/>
          <w:sz w:val="24"/>
        </w:rPr>
        <w:t xml:space="preserve">苏采云”政府采购一体化平台</w:t>
      </w:r>
      <w:r/>
    </w:p>
    <w:p>
      <w:pPr>
        <w:ind w:firstLine="480"/>
        <w:spacing w:line="360" w:lineRule="auto"/>
        <w:rPr>
          <w:b/>
          <w:sz w:val="24"/>
        </w:rPr>
      </w:pPr>
      <w:r>
        <w:rPr>
          <w:sz w:val="24"/>
        </w:rPr>
        <w:t xml:space="preserve">3.获取方式：</w:t>
      </w:r>
      <w:r>
        <w:rPr>
          <w:rFonts w:hint="eastAsia" w:ascii="宋体" w:hAnsi="宋体"/>
          <w:b/>
          <w:color w:val="0d0d0d"/>
          <w:sz w:val="24"/>
        </w:rPr>
        <w:t xml:space="preserve">供应商持</w:t>
      </w:r>
      <w:r>
        <w:rPr>
          <w:rFonts w:hint="eastAsia" w:ascii="宋体" w:hAnsi="宋体"/>
          <w:b/>
          <w:color w:val="0d0d0d"/>
          <w:sz w:val="24"/>
          <w:shd w:val="clear" w:color="auto" w:fill="ffffff"/>
        </w:rPr>
        <w:t xml:space="preserve">江苏省电子政务证书认证中心</w:t>
      </w:r>
      <w:r>
        <w:rPr>
          <w:rFonts w:hint="eastAsia" w:ascii="宋体" w:hAnsi="宋体"/>
          <w:b/>
          <w:color w:val="0d0d0d"/>
          <w:sz w:val="24"/>
        </w:rPr>
        <w:t xml:space="preserve">CA</w:t>
      </w:r>
      <w:r>
        <w:rPr>
          <w:rFonts w:hint="eastAsia" w:ascii="宋体" w:hAnsi="宋体"/>
          <w:b/>
          <w:color w:val="0d0d0d"/>
          <w:sz w:val="24"/>
        </w:rPr>
        <w:t xml:space="preserve">数字认证证书</w:t>
      </w:r>
      <w:r>
        <w:rPr>
          <w:rFonts w:hint="eastAsia" w:ascii="宋体" w:hAnsi="宋体"/>
          <w:b/>
          <w:color w:val="0d0d0d"/>
          <w:sz w:val="24"/>
          <w:shd w:val="clear" w:color="auto" w:fill="ffffff"/>
        </w:rPr>
        <w:t xml:space="preserve">（由江苏意源科技有限公司提供服务），电子签章为（方正国际软件北京有限公司）电子签章。</w:t>
      </w:r>
      <w:r>
        <w:rPr>
          <w:rFonts w:hint="eastAsia"/>
          <w:b/>
          <w:sz w:val="24"/>
        </w:rPr>
        <w:t xml:space="preserve">登录”苏采云”政府采购一体化平台（</w:t>
      </w:r>
      <w:r>
        <w:rPr>
          <w:b/>
          <w:sz w:val="24"/>
        </w:rPr>
        <w:t xml:space="preserve">http://jszfcg.jsczt.cn/jszc/login</w:t>
      </w:r>
      <w:r>
        <w:rPr>
          <w:rFonts w:hint="eastAsia"/>
          <w:b/>
          <w:sz w:val="24"/>
        </w:rPr>
        <w:t xml:space="preserve">）自行免费获取电子版采购文件。</w:t>
      </w:r>
      <w:r/>
    </w:p>
    <w:p>
      <w:pPr>
        <w:ind w:firstLine="480"/>
        <w:jc w:val="left"/>
        <w:spacing w:line="360" w:lineRule="auto"/>
        <w:widowControl/>
        <w:rPr>
          <w:sz w:val="24"/>
        </w:rPr>
      </w:pPr>
      <w:r>
        <w:rPr>
          <w:sz w:val="24"/>
        </w:rPr>
        <w:t xml:space="preserve"> 4.采购文件售价：0元。</w:t>
      </w:r>
      <w:r/>
    </w:p>
    <w:p>
      <w:pPr>
        <w:ind w:firstLine="480"/>
        <w:spacing w:line="360" w:lineRule="auto"/>
        <w:rPr>
          <w:sz w:val="24"/>
        </w:rPr>
      </w:pPr>
      <w:r>
        <w:rPr>
          <w:rFonts w:hint="eastAsia" w:ascii="宋体" w:hAnsi="宋体"/>
          <w:sz w:val="24"/>
        </w:rPr>
        <w:t xml:space="preserve">注：采购</w:t>
      </w:r>
      <w:r>
        <w:rPr>
          <w:rFonts w:ascii="宋体" w:hAnsi="宋体"/>
          <w:sz w:val="24"/>
        </w:rPr>
        <w:t xml:space="preserve">文件领购成功不代表资格审查的最终通过，</w:t>
      </w:r>
      <w:r>
        <w:rPr>
          <w:rFonts w:hint="eastAsia" w:ascii="宋体" w:hAnsi="宋体"/>
          <w:sz w:val="24"/>
        </w:rPr>
        <w:t xml:space="preserve">各供应商</w:t>
      </w:r>
      <w:r>
        <w:rPr>
          <w:rFonts w:ascii="宋体" w:hAnsi="宋体"/>
          <w:sz w:val="24"/>
        </w:rPr>
        <w:t xml:space="preserve">最终资格的确认以开标后资格审查结果为准。</w:t>
      </w:r>
      <w:r/>
    </w:p>
    <w:p>
      <w:pPr>
        <w:pStyle w:val="820"/>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四、响应文件提交</w:t>
      </w:r>
      <w:r/>
    </w:p>
    <w:p>
      <w:pPr>
        <w:ind w:firstLine="480"/>
        <w:spacing w:line="360" w:lineRule="auto"/>
        <w:rPr>
          <w:bCs/>
          <w:sz w:val="24"/>
          <w:u w:val="single"/>
        </w:rPr>
      </w:pPr>
      <w:r>
        <w:rPr>
          <w:sz w:val="24"/>
        </w:rPr>
        <w:t xml:space="preserve">截止时间：</w:t>
      </w:r>
      <w:r>
        <w:rPr>
          <w:rFonts w:hint="eastAsia"/>
          <w:b/>
          <w:sz w:val="24"/>
          <w:u w:val="single"/>
        </w:rPr>
        <w:t xml:space="preserve">202</w:t>
      </w:r>
      <w:r>
        <w:rPr>
          <w:rFonts w:hint="eastAsia"/>
          <w:b/>
          <w:sz w:val="24"/>
          <w:u w:val="single"/>
          <w:lang w:val="en-US" w:eastAsia="zh-CN"/>
        </w:rPr>
        <w:t xml:space="preserve">6</w:t>
      </w:r>
      <w:r>
        <w:rPr>
          <w:b/>
          <w:sz w:val="24"/>
        </w:rPr>
        <w:t xml:space="preserve">年</w:t>
      </w:r>
      <w:r>
        <w:rPr>
          <w:rFonts w:hint="eastAsia"/>
          <w:b/>
          <w:sz w:val="24"/>
          <w:u w:val="single"/>
          <w:lang w:val="en-US" w:eastAsia="zh-CN"/>
        </w:rPr>
        <w:t xml:space="preserve">1</w:t>
      </w:r>
      <w:r>
        <w:rPr>
          <w:b/>
          <w:sz w:val="24"/>
        </w:rPr>
        <w:t xml:space="preserve">月</w:t>
      </w:r>
      <w:r>
        <w:rPr>
          <w:rFonts w:hint="eastAsia"/>
          <w:b/>
          <w:sz w:val="24"/>
          <w:u w:val="single"/>
          <w:lang w:val="en-US" w:eastAsia="zh-CN"/>
        </w:rPr>
        <w:t xml:space="preserve">9</w:t>
      </w:r>
      <w:r>
        <w:rPr>
          <w:b/>
          <w:sz w:val="24"/>
        </w:rPr>
        <w:t xml:space="preserve">日</w:t>
      </w:r>
      <w:r>
        <w:rPr>
          <w:rFonts w:hint="eastAsia"/>
          <w:b/>
          <w:sz w:val="24"/>
          <w:u w:val="single"/>
          <w:lang w:val="en-US" w:eastAsia="zh-CN"/>
        </w:rPr>
        <w:t xml:space="preserve">14</w:t>
      </w:r>
      <w:r>
        <w:rPr>
          <w:b/>
          <w:sz w:val="24"/>
        </w:rPr>
        <w:t xml:space="preserve">点</w:t>
      </w:r>
      <w:r>
        <w:rPr>
          <w:rFonts w:hint="eastAsia"/>
          <w:b/>
          <w:sz w:val="24"/>
          <w:u w:val="single"/>
          <w:lang w:val="en-US" w:eastAsia="zh-CN"/>
        </w:rPr>
        <w:t xml:space="preserve">30</w:t>
      </w:r>
      <w:r>
        <w:rPr>
          <w:b/>
          <w:sz w:val="24"/>
        </w:rPr>
        <w:t xml:space="preserve">分</w:t>
      </w:r>
      <w:r>
        <w:rPr>
          <w:bCs/>
          <w:sz w:val="24"/>
        </w:rPr>
        <w:t xml:space="preserve">（北京时间）</w:t>
      </w:r>
      <w:r>
        <w:rPr>
          <w:iCs/>
          <w:sz w:val="24"/>
        </w:rPr>
        <w:t xml:space="preserve">。</w:t>
      </w:r>
      <w:r/>
    </w:p>
    <w:p>
      <w:pPr>
        <w:ind w:firstLine="480"/>
        <w:spacing w:line="360" w:lineRule="auto"/>
        <w:rPr>
          <w:sz w:val="24"/>
          <w:lang w:val="zh-TW"/>
        </w:rPr>
      </w:pPr>
      <w:r>
        <w:rPr>
          <w:bCs/>
          <w:sz w:val="24"/>
        </w:rPr>
        <w:t xml:space="preserve">提交地点：</w:t>
      </w:r>
      <w:bookmarkStart w:id="19" w:name="XMTBJSR_1"/>
      <w:r>
        <w:rPr>
          <w:rFonts w:hint="eastAsia"/>
          <w:sz w:val="24"/>
        </w:rPr>
        <w:t xml:space="preserve">本项目采用不见面交易方式，无需到现场提交，供应商登录</w:t>
      </w:r>
      <w:r>
        <w:rPr>
          <w:rFonts w:ascii="宋体" w:hAnsi="宋体" w:cs="宋体"/>
          <w:sz w:val="24"/>
        </w:rPr>
        <w:t xml:space="preserve">“</w:t>
      </w:r>
      <w:r>
        <w:rPr>
          <w:rFonts w:hint="eastAsia"/>
          <w:sz w:val="24"/>
        </w:rPr>
        <w:t xml:space="preserve">苏采云”政府采购一体化平台供应商端，通过系统在线提交电子响应文件</w:t>
      </w:r>
      <w:bookmarkEnd w:id="19"/>
      <w:r>
        <w:rPr>
          <w:rFonts w:hint="eastAsia"/>
          <w:sz w:val="24"/>
        </w:rPr>
        <w:t xml:space="preserve">。</w:t>
      </w:r>
      <w:r>
        <w:rPr>
          <w:sz w:val="24"/>
          <w:lang w:val="zh-TW"/>
        </w:rPr>
        <w:t xml:space="preserve"> </w:t>
      </w:r>
      <w:r/>
    </w:p>
    <w:p>
      <w:pPr>
        <w:pStyle w:val="82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p>
    <w:p>
      <w:pPr>
        <w:ind w:firstLine="480"/>
        <w:spacing w:line="360" w:lineRule="auto"/>
        <w:rPr>
          <w:bCs/>
          <w:sz w:val="24"/>
          <w:u w:val="single"/>
        </w:rPr>
      </w:pPr>
      <w:r>
        <w:rPr>
          <w:sz w:val="24"/>
        </w:rPr>
        <w:t xml:space="preserve">时间：</w:t>
      </w:r>
      <w:r>
        <w:rPr>
          <w:rFonts w:hint="eastAsia"/>
          <w:b/>
          <w:sz w:val="24"/>
          <w:u w:val="single"/>
        </w:rPr>
        <w:t xml:space="preserve">202</w:t>
      </w:r>
      <w:r>
        <w:rPr>
          <w:rFonts w:hint="eastAsia"/>
          <w:b/>
          <w:sz w:val="24"/>
          <w:u w:val="single"/>
          <w:lang w:val="en-US" w:eastAsia="zh-CN"/>
        </w:rPr>
        <w:t xml:space="preserve">6</w:t>
      </w:r>
      <w:r>
        <w:rPr>
          <w:b/>
          <w:sz w:val="24"/>
        </w:rPr>
        <w:t xml:space="preserve">年</w:t>
      </w:r>
      <w:r>
        <w:rPr>
          <w:rFonts w:hint="eastAsia"/>
          <w:b/>
          <w:sz w:val="24"/>
          <w:u w:val="single"/>
          <w:lang w:val="en-US" w:eastAsia="zh-CN"/>
        </w:rPr>
        <w:t xml:space="preserve">1</w:t>
      </w:r>
      <w:r>
        <w:rPr>
          <w:b/>
          <w:sz w:val="24"/>
        </w:rPr>
        <w:t xml:space="preserve">月</w:t>
      </w:r>
      <w:r>
        <w:rPr>
          <w:rFonts w:hint="eastAsia"/>
          <w:b/>
          <w:sz w:val="24"/>
          <w:u w:val="single"/>
          <w:lang w:val="en-US" w:eastAsia="zh-CN"/>
        </w:rPr>
        <w:t xml:space="preserve">9</w:t>
      </w:r>
      <w:r>
        <w:rPr>
          <w:b/>
          <w:sz w:val="24"/>
        </w:rPr>
        <w:t xml:space="preserve">日</w:t>
      </w:r>
      <w:r>
        <w:rPr>
          <w:rFonts w:hint="eastAsia"/>
          <w:b/>
          <w:sz w:val="24"/>
          <w:u w:val="single"/>
          <w:lang w:val="en-US" w:eastAsia="zh-CN"/>
        </w:rPr>
        <w:t xml:space="preserve">14</w:t>
      </w:r>
      <w:r>
        <w:rPr>
          <w:b/>
          <w:sz w:val="24"/>
        </w:rPr>
        <w:t xml:space="preserve">点</w:t>
      </w:r>
      <w:r>
        <w:rPr>
          <w:rFonts w:hint="eastAsia"/>
          <w:b/>
          <w:sz w:val="24"/>
          <w:u w:val="single"/>
          <w:lang w:val="en-US" w:eastAsia="zh-CN"/>
        </w:rPr>
        <w:t xml:space="preserve">30</w:t>
      </w:r>
      <w:r>
        <w:rPr>
          <w:b/>
          <w:sz w:val="24"/>
        </w:rPr>
        <w:t xml:space="preserve">分</w:t>
      </w:r>
      <w:r>
        <w:rPr>
          <w:bCs/>
          <w:sz w:val="24"/>
        </w:rPr>
        <w:t xml:space="preserve">（北京时间）</w:t>
      </w:r>
      <w:r>
        <w:rPr>
          <w:iCs/>
          <w:sz w:val="24"/>
        </w:rPr>
        <w:t xml:space="preserve">。</w:t>
      </w:r>
      <w:r/>
    </w:p>
    <w:p>
      <w:pPr>
        <w:ind w:firstLine="480"/>
        <w:spacing w:line="360" w:lineRule="auto"/>
        <w:rPr>
          <w:rFonts w:hint="eastAsia" w:ascii="宋体" w:hAnsi="宋体"/>
          <w:b/>
          <w:sz w:val="24"/>
        </w:rPr>
      </w:pPr>
      <w:r/>
      <w:bookmarkStart w:id="20" w:name="_Toc28359007"/>
      <w:r/>
      <w:bookmarkStart w:id="21" w:name="_Toc28359084"/>
      <w:r/>
      <w:bookmarkStart w:id="22" w:name="_Toc35393794"/>
      <w:r/>
      <w:bookmarkStart w:id="23" w:name="_Toc35393625"/>
      <w:r>
        <w:rPr>
          <w:sz w:val="24"/>
        </w:rPr>
        <w:t xml:space="preserve">地点：</w:t>
      </w:r>
      <w:r>
        <w:rPr>
          <w:rFonts w:ascii="宋体" w:hAnsi="宋体" w:cs="宋体"/>
          <w:b/>
          <w:sz w:val="24"/>
        </w:rPr>
        <w:t xml:space="preserve">“</w:t>
      </w:r>
      <w:r>
        <w:rPr>
          <w:rFonts w:hint="eastAsia"/>
          <w:b/>
          <w:sz w:val="24"/>
        </w:rPr>
        <w:t xml:space="preserve">苏采云”政府采购一体化平台</w:t>
      </w:r>
      <w:r>
        <w:rPr>
          <w:rFonts w:hint="eastAsia" w:ascii="宋体" w:hAnsi="宋体"/>
          <w:b/>
          <w:sz w:val="24"/>
        </w:rPr>
        <w:t xml:space="preserve">开标大厅，</w:t>
      </w:r>
      <w:r>
        <w:rPr>
          <w:rFonts w:hint="eastAsia"/>
          <w:b/>
          <w:sz w:val="24"/>
        </w:rPr>
        <w:t xml:space="preserve">在规定时间内</w:t>
      </w:r>
      <w:r>
        <w:rPr>
          <w:b/>
          <w:sz w:val="24"/>
        </w:rPr>
        <w:t xml:space="preserve">使用”苏采云”政府采购一体化平台</w:t>
      </w:r>
      <w:r>
        <w:rPr>
          <w:rFonts w:hint="eastAsia"/>
          <w:b/>
          <w:sz w:val="24"/>
        </w:rPr>
        <w:t xml:space="preserve">在线进行</w:t>
      </w:r>
      <w:r>
        <w:rPr>
          <w:b/>
          <w:sz w:val="24"/>
        </w:rPr>
        <w:t xml:space="preserve">解密。</w:t>
      </w:r>
      <w:r/>
    </w:p>
    <w:p>
      <w:pPr>
        <w:pStyle w:val="82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六、公告期限</w:t>
      </w:r>
      <w:bookmarkEnd w:id="20"/>
      <w:r/>
      <w:bookmarkEnd w:id="21"/>
      <w:r/>
      <w:bookmarkEnd w:id="22"/>
      <w:r/>
      <w:bookmarkEnd w:id="23"/>
      <w:r/>
      <w:r/>
    </w:p>
    <w:p>
      <w:pPr>
        <w:ind w:firstLine="480"/>
        <w:spacing w:line="360" w:lineRule="auto"/>
        <w:rPr>
          <w:sz w:val="24"/>
        </w:rPr>
      </w:pPr>
      <w:r>
        <w:rPr>
          <w:sz w:val="24"/>
        </w:rPr>
        <w:t xml:space="preserve">自本公告发布之日起</w:t>
      </w:r>
      <w:r>
        <w:rPr>
          <w:rFonts w:hint="eastAsia"/>
          <w:sz w:val="24"/>
        </w:rPr>
        <w:t xml:space="preserve">5</w:t>
      </w:r>
      <w:r>
        <w:rPr>
          <w:sz w:val="24"/>
        </w:rPr>
        <w:t xml:space="preserve">个工作日。</w:t>
      </w:r>
      <w:r/>
    </w:p>
    <w:p>
      <w:pPr>
        <w:pStyle w:val="820"/>
        <w:jc w:val="left"/>
        <w:spacing w:before="0" w:line="360" w:lineRule="auto"/>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七、其他补充事宜</w:t>
      </w:r>
      <w:bookmarkEnd w:id="24"/>
      <w:r/>
      <w:bookmarkEnd w:id="25"/>
      <w:r/>
      <w:r/>
    </w:p>
    <w:p>
      <w:pPr>
        <w:ind w:firstLine="480"/>
        <w:spacing w:line="360" w:lineRule="auto"/>
        <w:rPr>
          <w:sz w:val="24"/>
        </w:rPr>
      </w:pPr>
      <w:r>
        <w:rPr>
          <w:sz w:val="24"/>
        </w:rPr>
        <w:t xml:space="preserve">1.本项目需要落实的政府采购政策：/。</w:t>
      </w:r>
      <w:r/>
    </w:p>
    <w:p>
      <w:pPr>
        <w:ind w:firstLine="480"/>
        <w:spacing w:line="360" w:lineRule="auto"/>
        <w:rPr>
          <w:rFonts w:hint="eastAsia" w:ascii="宋体" w:hAnsi="宋体" w:cs="宋体"/>
          <w:sz w:val="24"/>
        </w:rPr>
      </w:pPr>
      <w:r>
        <w:rPr>
          <w:rFonts w:hint="eastAsia"/>
          <w:sz w:val="24"/>
        </w:rPr>
        <w:t xml:space="preserve">2.</w:t>
      </w:r>
      <w:r>
        <w:rPr>
          <w:rFonts w:hint="eastAsia" w:ascii="宋体" w:hAnsi="宋体" w:cs="宋体"/>
          <w:sz w:val="24"/>
        </w:rPr>
        <w:t xml:space="preserve"> 现场勘查及标前答疑</w:t>
      </w:r>
      <w:r/>
    </w:p>
    <w:p>
      <w:pPr>
        <w:ind w:firstLine="480"/>
        <w:spacing w:line="360" w:lineRule="auto"/>
        <w:rPr>
          <w:rFonts w:hint="eastAsia" w:ascii="宋体" w:hAnsi="宋体" w:cs="宋体"/>
          <w:spacing w:val="2"/>
          <w:sz w:val="24"/>
          <w:lang w:val="zh-CN"/>
        </w:rPr>
      </w:pPr>
      <w:r>
        <w:rPr>
          <w:rFonts w:hint="eastAsia" w:ascii="宋体" w:hAnsi="宋体" w:cs="宋体"/>
          <w:sz w:val="24"/>
        </w:rPr>
        <w:t xml:space="preserve">（1）</w:t>
      </w:r>
      <w:r>
        <w:rPr>
          <w:rFonts w:ascii="宋体" w:hAnsi="宋体"/>
          <w:sz w:val="24"/>
        </w:rPr>
        <w:t xml:space="preserve">本项目不组织踏勘，请</w:t>
      </w:r>
      <w:r>
        <w:rPr>
          <w:rFonts w:hint="eastAsia" w:ascii="宋体" w:hAnsi="宋体"/>
          <w:sz w:val="24"/>
        </w:rPr>
        <w:t xml:space="preserve">各</w:t>
      </w:r>
      <w:r>
        <w:rPr>
          <w:rFonts w:ascii="宋体" w:hAnsi="宋体"/>
          <w:sz w:val="24"/>
        </w:rPr>
        <w:t xml:space="preserve">供应商自行踏勘现场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（2）答疑：供应商对采购文件如有疑问，</w:t>
      </w:r>
      <w:r>
        <w:rPr>
          <w:rFonts w:ascii="宋体" w:hAnsi="宋体" w:cs="宋体"/>
          <w:sz w:val="24"/>
        </w:rPr>
        <w:t xml:space="preserve">请将疑问于</w:t>
      </w:r>
      <w:r>
        <w:rPr>
          <w:rFonts w:hint="eastAsia" w:ascii="宋体" w:hAnsi="宋体" w:cs="宋体"/>
          <w:b/>
          <w:sz w:val="24"/>
        </w:rPr>
        <w:t xml:space="preserve">202</w:t>
      </w:r>
      <w:r>
        <w:rPr>
          <w:rFonts w:hint="eastAsia" w:ascii="宋体" w:hAnsi="宋体" w:cs="宋体"/>
          <w:b/>
          <w:sz w:val="24"/>
          <w:lang w:val="en-US" w:eastAsia="zh-CN"/>
        </w:rPr>
        <w:t xml:space="preserve">6</w:t>
      </w:r>
      <w:r>
        <w:rPr>
          <w:rFonts w:ascii="宋体" w:hAnsi="宋体" w:cs="宋体"/>
          <w:b/>
          <w:sz w:val="24"/>
        </w:rPr>
        <w:t xml:space="preserve">年</w:t>
      </w:r>
      <w:r>
        <w:rPr>
          <w:rFonts w:hint="eastAsia" w:ascii="宋体" w:hAnsi="宋体" w:cs="宋体"/>
          <w:b/>
          <w:sz w:val="24"/>
          <w:lang w:val="en-US" w:eastAsia="zh-CN"/>
        </w:rPr>
        <w:t xml:space="preserve">1</w:t>
      </w:r>
      <w:r>
        <w:rPr>
          <w:rFonts w:ascii="宋体" w:hAnsi="宋体" w:cs="宋体"/>
          <w:b/>
          <w:sz w:val="24"/>
        </w:rPr>
        <w:t xml:space="preserve">月</w:t>
      </w:r>
      <w:r>
        <w:rPr>
          <w:rFonts w:hint="eastAsia" w:ascii="宋体" w:hAnsi="宋体" w:cs="宋体"/>
          <w:b/>
          <w:sz w:val="24"/>
          <w:lang w:val="en-US" w:eastAsia="zh-CN"/>
        </w:rPr>
        <w:t xml:space="preserve">6</w:t>
      </w:r>
      <w:r>
        <w:rPr>
          <w:rFonts w:ascii="宋体" w:hAnsi="宋体" w:cs="宋体"/>
          <w:b/>
          <w:sz w:val="24"/>
        </w:rPr>
        <w:t xml:space="preserve">日</w:t>
      </w:r>
      <w:r>
        <w:rPr>
          <w:rFonts w:hint="eastAsia" w:ascii="宋体" w:hAnsi="宋体" w:cs="宋体"/>
          <w:b/>
          <w:sz w:val="24"/>
        </w:rPr>
        <w:t xml:space="preserve">上午11:30</w:t>
      </w:r>
      <w:r>
        <w:rPr>
          <w:rFonts w:ascii="宋体" w:hAnsi="宋体" w:cs="宋体"/>
          <w:sz w:val="24"/>
        </w:rPr>
        <w:t xml:space="preserve">前，以书面形式并加盖</w:t>
      </w:r>
      <w:r>
        <w:rPr>
          <w:rFonts w:hint="eastAsia" w:ascii="宋体" w:hAnsi="宋体" w:cs="宋体"/>
          <w:sz w:val="24"/>
        </w:rPr>
        <w:t xml:space="preserve">供应商</w:t>
      </w:r>
      <w:r>
        <w:rPr>
          <w:rFonts w:ascii="宋体" w:hAnsi="宋体" w:cs="宋体"/>
          <w:sz w:val="24"/>
        </w:rPr>
        <w:t xml:space="preserve">公章，送至</w:t>
      </w:r>
      <w:r>
        <w:rPr>
          <w:rFonts w:hint="eastAsia" w:ascii="宋体" w:hAnsi="宋体" w:cs="宋体"/>
          <w:sz w:val="24"/>
        </w:rPr>
        <w:t xml:space="preserve">常州信达招标有限公司（常州市延陵西路99号嘉业国贸大厦35楼，或以邮件形式发送到公司指定邮箱：</w:t>
      </w:r>
      <w:r>
        <w:rPr>
          <w:rFonts w:hint="eastAsia"/>
        </w:rPr>
        <w:fldChar w:fldCharType="begin"/>
      </w:r>
      <w:r>
        <w:instrText xml:space="preserve"> HYPERLINK "mailto:xd89682777@163.com" </w:instrText>
      </w:r>
      <w:r>
        <w:rPr>
          <w:rFonts w:hint="eastAsia"/>
        </w:rPr>
        <w:fldChar w:fldCharType="separate"/>
      </w:r>
      <w:r>
        <w:rPr>
          <w:rStyle w:val="869"/>
          <w:rFonts w:hint="eastAsia" w:hAnsi="宋体" w:cs="宋体"/>
          <w:color w:val="000000"/>
          <w:sz w:val="24"/>
        </w:rPr>
        <w:t xml:space="preserve">xd89682777@163.com</w:t>
      </w:r>
      <w:r>
        <w:rPr>
          <w:rStyle w:val="869"/>
          <w:rFonts w:hint="eastAsia" w:hAnsi="宋体" w:cs="宋体"/>
          <w:color w:val="000000"/>
          <w:sz w:val="24"/>
        </w:rPr>
        <w:fldChar w:fldCharType="end"/>
      </w:r>
      <w:r>
        <w:rPr>
          <w:rFonts w:hint="eastAsia" w:ascii="宋体" w:hAnsi="宋体" w:cs="宋体"/>
          <w:color w:val="000000"/>
          <w:sz w:val="24"/>
        </w:rPr>
        <w:t xml:space="preserve">，</w:t>
      </w:r>
      <w:r>
        <w:rPr>
          <w:rFonts w:ascii="微软雅黑" w:hAnsi="微软雅黑"/>
          <w:color w:val="333333"/>
          <w:sz w:val="24"/>
        </w:rPr>
        <w:t xml:space="preserve">答疑文件以代理机构收到时间为准；否则代理机构有权拒收其答疑文件</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本项目采用</w:t>
      </w:r>
      <w:r>
        <w:rPr>
          <w:rFonts w:hint="eastAsia" w:ascii="宋体" w:hAnsi="宋体" w:cs="宋体"/>
          <w:sz w:val="24"/>
        </w:rPr>
        <w:t xml:space="preserve">不见面交易</w:t>
      </w:r>
      <w:r>
        <w:rPr>
          <w:rFonts w:ascii="宋体" w:hAnsi="宋体" w:cs="宋体"/>
          <w:sz w:val="24"/>
        </w:rPr>
        <w:t xml:space="preserve">方式，请供应商认真学习常州市政府采购</w:t>
      </w:r>
      <w:r>
        <w:rPr>
          <w:rFonts w:hint="eastAsia" w:ascii="宋体" w:hAnsi="宋体" w:cs="宋体"/>
          <w:sz w:val="24"/>
        </w:rPr>
        <w:t xml:space="preserve">网</w:t>
      </w:r>
      <w:r>
        <w:rPr>
          <w:rFonts w:ascii="宋体" w:hAnsi="宋体" w:cs="宋体"/>
          <w:sz w:val="24"/>
        </w:rPr>
        <w:t xml:space="preserve">发布的相关操作手册，办理</w:t>
      </w:r>
      <w:r>
        <w:rPr>
          <w:rFonts w:hint="eastAsia" w:ascii="宋体" w:hAnsi="宋体"/>
          <w:color w:val="0d0d0d"/>
          <w:sz w:val="24"/>
          <w:shd w:val="clear" w:color="auto" w:fill="ffffff"/>
        </w:rPr>
        <w:t xml:space="preserve">江苏省电子政务证书认证中心</w:t>
      </w:r>
      <w:r>
        <w:rPr>
          <w:rFonts w:ascii="宋体" w:hAnsi="宋体" w:cs="宋体"/>
          <w:sz w:val="24"/>
        </w:rPr>
        <w:t xml:space="preserve">CA认证证书、进行”苏采云”政府采购一体化平台注册绑定，并认真核实数字认证证书情况确认是否符合本项目电子化采购流程要求</w:t>
      </w:r>
      <w:r>
        <w:rPr>
          <w:rFonts w:hint="eastAsia" w:ascii="宋体" w:hAnsi="宋体" w:cs="宋体"/>
          <w:sz w:val="24"/>
        </w:rPr>
        <w:t xml:space="preserve">。</w:t>
      </w:r>
      <w:r/>
    </w:p>
    <w:p>
      <w:pPr>
        <w:ind w:firstLine="480"/>
        <w:spacing w:line="360" w:lineRule="auto"/>
        <w:rPr>
          <w:rFonts w:hint="eastAsia" w:ascii="宋体" w:hAnsi="宋体" w:cs="宋体"/>
          <w:sz w:val="24"/>
        </w:rPr>
      </w:pPr>
      <w:r>
        <w:rPr>
          <w:rFonts w:ascii="宋体" w:hAnsi="宋体" w:cs="宋体"/>
          <w:sz w:val="24"/>
        </w:rPr>
        <w:t xml:space="preserve">技术支持服务热线    </w:t>
      </w:r>
      <w:r>
        <w:rPr>
          <w:rFonts w:hint="eastAsia" w:ascii="宋体" w:hAnsi="宋体" w:cs="宋体"/>
          <w:sz w:val="24"/>
        </w:rPr>
        <w:t xml:space="preserve">0519-85588210，0519-</w:t>
      </w:r>
      <w:r>
        <w:rPr>
          <w:rFonts w:hint="eastAsia" w:ascii="宋体" w:hAnsi="宋体"/>
          <w:color w:val="333333"/>
          <w:sz w:val="24"/>
          <w:shd w:val="clear" w:color="auto" w:fill="ffffff"/>
        </w:rPr>
        <w:t xml:space="preserve">85588163</w:t>
      </w:r>
      <w:r/>
    </w:p>
    <w:p>
      <w:pPr>
        <w:ind w:firstLine="480"/>
        <w:spacing w:line="360" w:lineRule="auto"/>
        <w:rPr>
          <w:rFonts w:hint="eastAsia" w:ascii="宋体" w:hAnsi="宋体" w:cs="宋体"/>
          <w:sz w:val="24"/>
        </w:rPr>
      </w:pPr>
      <w:r>
        <w:rPr>
          <w:rFonts w:ascii="宋体" w:hAnsi="宋体" w:cs="宋体"/>
          <w:sz w:val="24"/>
        </w:rPr>
        <w:t xml:space="preserve">CA认证证书</w:t>
      </w:r>
      <w:r>
        <w:rPr>
          <w:rFonts w:hint="eastAsia" w:ascii="宋体" w:hAnsi="宋体" w:cs="宋体"/>
          <w:sz w:val="24"/>
        </w:rPr>
        <w:t xml:space="preserve">办理联系电话  </w:t>
      </w:r>
      <w:r>
        <w:rPr>
          <w:rFonts w:ascii="宋体" w:hAnsi="宋体" w:cs="宋体"/>
          <w:sz w:val="24"/>
        </w:rPr>
        <w:t xml:space="preserve"> </w:t>
      </w:r>
      <w:r>
        <w:rPr>
          <w:rFonts w:hint="eastAsia" w:ascii="宋体" w:hAnsi="宋体" w:cs="宋体"/>
          <w:sz w:val="24"/>
        </w:rPr>
        <w:t xml:space="preserve">0519-85588210</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.1办理CA认证证书</w:t>
      </w:r>
      <w:r/>
    </w:p>
    <w:p>
      <w:pPr>
        <w:ind w:firstLine="480"/>
        <w:spacing w:line="360" w:lineRule="auto"/>
        <w:rPr>
          <w:rFonts w:hint="eastAsia" w:ascii="宋体" w:hAnsi="宋体" w:cs="宋体"/>
          <w:sz w:val="24"/>
        </w:rPr>
      </w:pPr>
      <w:r>
        <w:rPr>
          <w:rFonts w:ascii="宋体" w:hAnsi="宋体" w:cs="宋体"/>
          <w:sz w:val="24"/>
        </w:rPr>
        <w:t xml:space="preserve">供应商登录常州市政府采购</w:t>
      </w:r>
      <w:r>
        <w:rPr>
          <w:rFonts w:hint="eastAsia" w:ascii="宋体" w:hAnsi="宋体" w:cs="宋体"/>
          <w:sz w:val="24"/>
        </w:rPr>
        <w:t xml:space="preserve">网“下载中心”下载并查阅</w:t>
      </w:r>
      <w:r>
        <w:rPr>
          <w:rFonts w:ascii="宋体" w:hAnsi="宋体" w:cs="宋体"/>
          <w:sz w:val="24"/>
        </w:rPr>
        <w:t xml:space="preserve">“</w:t>
      </w:r>
      <w:r>
        <w:fldChar w:fldCharType="begin"/>
      </w:r>
      <w:r>
        <w:instrText xml:space="preserve"> HYPERLINK "http://zfcg.changzhou.gov.cn/html/ns/down/905782119756819.html" \o "江苏省政府采购数字证书CA及电子签章办理指南" </w:instrText>
      </w:r>
      <w:r>
        <w:fldChar w:fldCharType="separate"/>
      </w:r>
      <w:r>
        <w:rPr>
          <w:rStyle w:val="869"/>
          <w:rFonts w:hAnsi="宋体"/>
          <w:color w:val="000000"/>
          <w:sz w:val="24"/>
          <w:u w:val="none"/>
        </w:rPr>
        <w:t xml:space="preserve">江苏省政府采购数字证书（苏采云）CA及电子签章办理指南</w:t>
      </w:r>
      <w:r>
        <w:rPr>
          <w:rStyle w:val="869"/>
          <w:rFonts w:hAnsi="宋体"/>
          <w:color w:val="000000"/>
          <w:sz w:val="24"/>
          <w:u w:val="none"/>
        </w:rPr>
        <w:fldChar w:fldCharType="end"/>
      </w:r>
      <w:r>
        <w:rPr>
          <w:rFonts w:ascii="宋体" w:hAnsi="宋体" w:cs="宋体"/>
          <w:color w:val="000000"/>
          <w:sz w:val="24"/>
        </w:rPr>
        <w:t xml:space="preserve">”</w:t>
      </w:r>
      <w:r>
        <w:rPr>
          <w:rFonts w:ascii="宋体" w:hAnsi="宋体" w:cs="宋体"/>
          <w:sz w:val="24"/>
        </w:rPr>
        <w:t xml:space="preserve">，按照程序要求办理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.2注册</w:t>
      </w:r>
      <w:r/>
    </w:p>
    <w:p>
      <w:pPr>
        <w:ind w:firstLine="480"/>
        <w:spacing w:line="360" w:lineRule="auto"/>
        <w:rPr>
          <w:rFonts w:hint="eastAsia" w:ascii="宋体" w:hAnsi="宋体" w:cs="宋体"/>
          <w:sz w:val="24"/>
        </w:rPr>
      </w:pPr>
      <w:r>
        <w:rPr>
          <w:rFonts w:ascii="宋体" w:hAnsi="宋体" w:cs="宋体"/>
          <w:sz w:val="24"/>
        </w:rPr>
        <w:t xml:space="preserve">供应商登录常州市政府采购</w:t>
      </w:r>
      <w:r>
        <w:rPr>
          <w:rFonts w:hint="eastAsia" w:ascii="宋体" w:hAnsi="宋体" w:cs="宋体"/>
          <w:sz w:val="24"/>
        </w:rPr>
        <w:t xml:space="preserve">网“下载中心”-</w:t>
      </w:r>
      <w:r>
        <w:rPr>
          <w:rFonts w:hint="eastAsia" w:ascii="宋体" w:hAnsi="宋体" w:cs="宋体"/>
          <w:color w:val="000000"/>
          <w:sz w:val="24"/>
        </w:rPr>
        <w:t xml:space="preserve">“</w:t>
      </w:r>
      <w:r>
        <w:rPr>
          <w:rFonts w:ascii="宋体" w:hAnsi="宋体"/>
          <w:color w:val="000000"/>
          <w:sz w:val="24"/>
        </w:rPr>
        <w:t xml:space="preserve">“苏采云”系统供应商操作手册</w:t>
      </w:r>
      <w:r>
        <w:rPr>
          <w:rFonts w:hint="eastAsia" w:ascii="宋体" w:hAnsi="宋体" w:cs="宋体"/>
          <w:color w:val="000000"/>
          <w:sz w:val="24"/>
        </w:rPr>
        <w:t xml:space="preserve">”</w:t>
      </w:r>
      <w:r>
        <w:rPr>
          <w:rFonts w:hint="eastAsia" w:ascii="宋体" w:hAnsi="宋体" w:cs="宋体"/>
          <w:sz w:val="24"/>
        </w:rPr>
        <w:t xml:space="preserve">下载相关操作手册、操作视频等，查阅后</w:t>
      </w:r>
      <w:r>
        <w:rPr>
          <w:rFonts w:ascii="宋体" w:hAnsi="宋体" w:cs="宋体"/>
          <w:sz w:val="24"/>
        </w:rPr>
        <w:t xml:space="preserve">进行自助注册</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控件</w:t>
      </w:r>
      <w:r>
        <w:rPr>
          <w:rFonts w:ascii="宋体" w:hAnsi="宋体" w:cs="宋体"/>
          <w:sz w:val="24"/>
        </w:rPr>
        <w:t xml:space="preserve">、客户端下载</w:t>
      </w:r>
      <w:r/>
    </w:p>
    <w:p>
      <w:pPr>
        <w:ind w:firstLine="480"/>
        <w:spacing w:line="360" w:lineRule="auto"/>
        <w:rPr>
          <w:rFonts w:hint="eastAsia" w:ascii="宋体" w:hAnsi="宋体" w:cs="宋体"/>
          <w:sz w:val="24"/>
        </w:rPr>
      </w:pPr>
      <w:r>
        <w:rPr>
          <w:rFonts w:ascii="宋体" w:hAnsi="宋体" w:cs="宋体"/>
          <w:sz w:val="24"/>
        </w:rPr>
        <w:t xml:space="preserve">供应商登录常州市政府采购</w:t>
      </w:r>
      <w:r>
        <w:rPr>
          <w:rFonts w:hint="eastAsia" w:ascii="宋体" w:hAnsi="宋体" w:cs="宋体"/>
          <w:sz w:val="24"/>
        </w:rPr>
        <w:t xml:space="preserve">网“下载中心”-“</w:t>
      </w:r>
      <w:r>
        <w:rPr>
          <w:rFonts w:ascii="宋体" w:hAnsi="宋体"/>
          <w:color w:val="000000"/>
          <w:sz w:val="24"/>
        </w:rPr>
        <w:t xml:space="preserve">政府采购管理交易系统（苏采云）CA及签章控件驱动</w:t>
      </w:r>
      <w:r>
        <w:rPr>
          <w:rFonts w:hint="eastAsia" w:ascii="宋体" w:hAnsi="宋体" w:cs="宋体"/>
          <w:sz w:val="24"/>
        </w:rPr>
        <w:t xml:space="preserve">”下载</w:t>
      </w:r>
      <w:r>
        <w:rPr>
          <w:rFonts w:ascii="宋体" w:hAnsi="宋体" w:cs="宋体"/>
          <w:sz w:val="24"/>
        </w:rPr>
        <w:t xml:space="preserve">相关</w:t>
      </w:r>
      <w:r>
        <w:rPr>
          <w:rFonts w:hint="eastAsia" w:ascii="宋体" w:hAnsi="宋体" w:cs="宋体"/>
          <w:sz w:val="24"/>
        </w:rPr>
        <w:t xml:space="preserve">控件和客户端。</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.4 获取电子招标文件</w:t>
      </w:r>
      <w:r/>
    </w:p>
    <w:p>
      <w:pPr>
        <w:ind w:firstLine="480"/>
        <w:spacing w:line="360" w:lineRule="auto"/>
        <w:rPr>
          <w:rFonts w:hint="eastAsia" w:ascii="宋体" w:hAnsi="宋体" w:cs="宋体"/>
          <w:sz w:val="24"/>
        </w:rPr>
      </w:pPr>
      <w:r>
        <w:rPr>
          <w:rFonts w:ascii="宋体" w:hAnsi="宋体" w:cs="宋体"/>
          <w:sz w:val="24"/>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.5编制电子投标文件</w:t>
      </w:r>
      <w:r/>
    </w:p>
    <w:p>
      <w:pPr>
        <w:ind w:firstLine="480"/>
        <w:spacing w:line="360" w:lineRule="auto"/>
        <w:rPr>
          <w:rFonts w:hint="eastAsia" w:ascii="宋体" w:hAnsi="宋体" w:cs="宋体"/>
          <w:sz w:val="24"/>
        </w:rPr>
      </w:pPr>
      <w:r>
        <w:rPr>
          <w:rFonts w:ascii="宋体" w:hAnsi="宋体" w:cs="宋体"/>
          <w:sz w:val="24"/>
        </w:rPr>
        <w:t xml:space="preserve">供应商应使用电子投标</w:t>
      </w:r>
      <w:r>
        <w:rPr>
          <w:rFonts w:hint="eastAsia" w:ascii="宋体" w:hAnsi="宋体" w:cs="宋体"/>
          <w:sz w:val="24"/>
        </w:rPr>
        <w:t xml:space="preserve">文件制作</w:t>
      </w:r>
      <w:r>
        <w:rPr>
          <w:rFonts w:ascii="宋体" w:hAnsi="宋体" w:cs="宋体"/>
          <w:sz w:val="24"/>
        </w:rPr>
        <w:t xml:space="preserve">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.6提交电子投标文件</w:t>
      </w:r>
      <w:r/>
    </w:p>
    <w:p>
      <w:pPr>
        <w:ind w:firstLine="480"/>
        <w:spacing w:line="360" w:lineRule="auto"/>
        <w:rPr>
          <w:rFonts w:hint="eastAsia" w:ascii="宋体" w:hAnsi="宋体" w:cs="宋体"/>
          <w:sz w:val="24"/>
        </w:rPr>
      </w:pPr>
      <w:r>
        <w:rPr>
          <w:rFonts w:ascii="宋体" w:hAnsi="宋体" w:cs="宋体"/>
          <w:sz w:val="24"/>
        </w:rPr>
        <w:t xml:space="preserve">供应商应于投标截止时间前在“苏采云”政府采购一体化平台提交电子投标文件，上传电子投标文件过程中请保持与互联网的连接畅通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.7电子开标</w:t>
      </w:r>
      <w:r/>
    </w:p>
    <w:p>
      <w:pPr>
        <w:ind w:firstLine="480"/>
        <w:spacing w:line="360" w:lineRule="auto"/>
        <w:rPr>
          <w:rFonts w:hint="eastAsia" w:ascii="宋体" w:hAnsi="宋体" w:cs="宋体"/>
          <w:sz w:val="24"/>
        </w:rPr>
      </w:pPr>
      <w:r>
        <w:rPr>
          <w:rFonts w:ascii="宋体" w:hAnsi="宋体" w:cs="宋体"/>
          <w:sz w:val="24"/>
        </w:rPr>
        <w:t xml:space="preserve">供应商使用CA认证证书登录“苏采云”政府采购一体化平台进行电子</w:t>
      </w:r>
      <w:r>
        <w:rPr>
          <w:rFonts w:hint="eastAsia" w:ascii="宋体" w:hAnsi="宋体" w:cs="宋体"/>
          <w:sz w:val="24"/>
        </w:rPr>
        <w:t xml:space="preserve">化不见面</w:t>
      </w:r>
      <w:r>
        <w:rPr>
          <w:rFonts w:ascii="宋体" w:hAnsi="宋体" w:cs="宋体"/>
          <w:sz w:val="24"/>
        </w:rPr>
        <w:t xml:space="preserve">开标</w:t>
      </w:r>
      <w:r/>
    </w:p>
    <w:p>
      <w:pPr>
        <w:ind w:firstLine="480"/>
        <w:spacing w:line="360" w:lineRule="auto"/>
        <w:rPr>
          <w:rFonts w:hint="eastAsia" w:ascii="宋体" w:hAnsi="宋体" w:cs="宋体"/>
          <w:sz w:val="24"/>
        </w:rPr>
      </w:pPr>
      <w:r>
        <w:rPr>
          <w:rFonts w:hint="eastAsia" w:ascii="宋体" w:hAnsi="宋体" w:cs="宋体"/>
          <w:sz w:val="24"/>
        </w:rPr>
        <w:t xml:space="preserve">3.8注意事项</w:t>
      </w:r>
      <w:r/>
    </w:p>
    <w:p>
      <w:pPr>
        <w:ind w:firstLine="480"/>
        <w:spacing w:line="360" w:lineRule="auto"/>
        <w:rPr>
          <w:rFonts w:hint="eastAsia" w:ascii="宋体" w:hAnsi="宋体" w:cs="宋体"/>
          <w:sz w:val="24"/>
        </w:rPr>
      </w:pPr>
      <w:r>
        <w:rPr>
          <w:rFonts w:ascii="宋体" w:hAnsi="宋体" w:cs="宋体"/>
          <w:sz w:val="24"/>
        </w:rPr>
        <w:t xml:space="preserve">供应商</w:t>
      </w:r>
      <w:r>
        <w:rPr>
          <w:rFonts w:hint="eastAsia" w:ascii="宋体" w:hAnsi="宋体" w:cs="宋体"/>
          <w:sz w:val="24"/>
        </w:rPr>
        <w:t xml:space="preserve">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sz w:val="24"/>
          <w:lang w:val="zh-TW"/>
        </w:rPr>
      </w:pPr>
      <w:r>
        <w:rPr>
          <w:rFonts w:hint="eastAsia"/>
          <w:sz w:val="24"/>
          <w:lang w:val="zh-TW"/>
        </w:rPr>
        <w:t xml:space="preserve">4.关于常州市中小企业政府采购信用融资：</w:t>
      </w:r>
      <w:r/>
    </w:p>
    <w:p>
      <w:pPr>
        <w:ind w:firstLine="480"/>
        <w:spacing w:line="360" w:lineRule="auto"/>
        <w:rPr>
          <w:rFonts w:hint="eastAsia" w:ascii="宋体" w:hAnsi="宋体"/>
          <w:sz w:val="24"/>
        </w:rPr>
      </w:pPr>
      <w:r>
        <w:rPr>
          <w:rFonts w:hint="eastAsia"/>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20"/>
        <w:jc w:val="left"/>
        <w:spacing w:before="0" w:line="360" w:lineRule="auto"/>
        <w:rPr>
          <w:rFonts w:ascii="Times New Roman" w:hAnsi="Times New Roman" w:eastAsia="宋体"/>
          <w:sz w:val="24"/>
          <w:szCs w:val="24"/>
        </w:rPr>
      </w:pPr>
      <w:r/>
      <w:bookmarkStart w:id="26" w:name="_Toc28359085"/>
      <w:r/>
      <w:bookmarkStart w:id="27" w:name="_Toc35393627"/>
      <w:r/>
      <w:bookmarkStart w:id="28" w:name="_Toc35393796"/>
      <w:r/>
      <w:bookmarkStart w:id="29" w:name="_Toc28359008"/>
      <w:r>
        <w:rPr>
          <w:rFonts w:ascii="Times New Roman" w:hAnsi="Times New Roman" w:eastAsia="宋体"/>
          <w:sz w:val="24"/>
          <w:szCs w:val="24"/>
        </w:rPr>
        <w:t xml:space="preserve">八、对本项目提出询问，请按以下方式联系。</w:t>
      </w:r>
      <w:bookmarkEnd w:id="26"/>
      <w:r/>
      <w:bookmarkEnd w:id="27"/>
      <w:r/>
      <w:bookmarkEnd w:id="28"/>
      <w:r/>
      <w:bookmarkEnd w:id="29"/>
      <w:r/>
      <w:r/>
    </w:p>
    <w:p>
      <w:pPr>
        <w:jc w:val="left"/>
        <w:spacing w:line="360" w:lineRule="auto"/>
        <w:widowControl/>
        <w:rPr>
          <w:b/>
          <w:sz w:val="24"/>
        </w:rPr>
      </w:pPr>
      <w:r>
        <w:rPr>
          <w:b/>
          <w:sz w:val="24"/>
        </w:rPr>
        <w:t xml:space="preserve">1.采购人信息</w:t>
      </w:r>
      <w:r/>
    </w:p>
    <w:p>
      <w:pPr>
        <w:ind w:firstLine="480"/>
        <w:jc w:val="left"/>
        <w:spacing w:line="360" w:lineRule="auto"/>
        <w:rPr>
          <w:sz w:val="24"/>
        </w:rPr>
      </w:pPr>
      <w:r/>
      <w:bookmarkStart w:id="30" w:name="_Toc28359009"/>
      <w:r/>
      <w:bookmarkStart w:id="31" w:name="_Toc28359086"/>
      <w:r>
        <w:rPr>
          <w:rFonts w:hint="eastAsia"/>
          <w:sz w:val="24"/>
        </w:rPr>
        <w:t xml:space="preserve">名    称：常州市天宁区数据局(常州市天宁区政务服务管理办公室)</w:t>
      </w:r>
      <w:r/>
    </w:p>
    <w:p>
      <w:pPr>
        <w:ind w:firstLine="480"/>
        <w:jc w:val="left"/>
        <w:spacing w:line="360" w:lineRule="auto"/>
        <w:rPr>
          <w:color w:val="000000" w:themeColor="text1"/>
          <w:sz w:val="24"/>
          <w14:textFill>
            <w14:solidFill>
              <w14:schemeClr w14:val="tx1"/>
            </w14:solidFill>
          </w14:textFill>
        </w:rPr>
      </w:pPr>
      <w:r>
        <w:rPr>
          <w:rFonts w:hint="eastAsia"/>
          <w:sz w:val="24"/>
        </w:rPr>
        <w:t xml:space="preserve">地    址：</w:t>
      </w:r>
      <w:r>
        <w:rPr>
          <w:rFonts w:ascii="Arial" w:hAnsi="Arial" w:cs="Arial"/>
          <w:color w:val="333333"/>
          <w:sz w:val="20"/>
          <w:szCs w:val="20"/>
          <w:shd w:val="clear" w:color="auto" w:fill="ffffff"/>
        </w:rPr>
        <w:t xml:space="preserve"> </w:t>
      </w:r>
      <w:r>
        <w:rPr>
          <w:rFonts w:cs="Arial" w:asciiTheme="minorEastAsia" w:hAnsiTheme="minorEastAsia" w:eastAsiaTheme="minorEastAsia"/>
          <w:color w:val="000000" w:themeColor="text1"/>
          <w:sz w:val="24"/>
          <w:shd w:val="clear" w:color="auto" w:fill="ffffff"/>
          <w14:textFill>
            <w14:solidFill>
              <w14:schemeClr w14:val="tx1"/>
            </w14:solidFill>
          </w14:textFill>
        </w:rPr>
        <w:t xml:space="preserve">江苏省常州市天宁区竹林北路256号</w:t>
      </w:r>
      <w:r>
        <w:rPr>
          <w:rFonts w:ascii="Arial" w:hAnsi="Arial" w:cs="Arial"/>
          <w:color w:val="000000" w:themeColor="text1"/>
          <w:sz w:val="24"/>
          <w:shd w:val="clear" w:color="auto" w:fill="ffffff"/>
          <w14:textFill>
            <w14:solidFill>
              <w14:schemeClr w14:val="tx1"/>
            </w14:solidFill>
          </w14:textFill>
        </w:rPr>
        <w:t xml:space="preserve">天宁科技促进中心</w:t>
      </w:r>
      <w:r/>
    </w:p>
    <w:p>
      <w:pPr>
        <w:ind w:firstLine="480"/>
        <w:jc w:val="left"/>
        <w:spacing w:line="360" w:lineRule="auto"/>
        <w:rPr>
          <w:rFonts w:hint="default" w:eastAsia="宋体"/>
          <w:sz w:val="24"/>
          <w:lang w:val="en-US" w:eastAsia="zh-CN"/>
        </w:rPr>
      </w:pPr>
      <w:r>
        <w:rPr>
          <w:rFonts w:hint="eastAsia"/>
          <w:sz w:val="24"/>
        </w:rPr>
        <w:t xml:space="preserve">联系方式：</w:t>
      </w:r>
      <w:r>
        <w:rPr>
          <w:rFonts w:hint="eastAsia"/>
          <w:sz w:val="24"/>
          <w:lang w:val="en-US" w:eastAsia="zh-CN"/>
        </w:rPr>
        <w:t xml:space="preserve">张女士、0519-69661913</w:t>
      </w:r>
      <w:r/>
    </w:p>
    <w:p>
      <w:pPr>
        <w:jc w:val="left"/>
        <w:spacing w:line="360" w:lineRule="auto"/>
        <w:rPr>
          <w:b/>
          <w:sz w:val="24"/>
        </w:rPr>
      </w:pPr>
      <w:r>
        <w:rPr>
          <w:b/>
          <w:sz w:val="24"/>
        </w:rPr>
        <w:t xml:space="preserve">2.采购代理机构信息</w:t>
      </w:r>
      <w:bookmarkEnd w:id="30"/>
      <w:r/>
      <w:bookmarkEnd w:id="31"/>
      <w:r/>
      <w:r/>
    </w:p>
    <w:p>
      <w:pPr>
        <w:ind w:firstLine="480"/>
        <w:jc w:val="left"/>
        <w:spacing w:line="360" w:lineRule="auto"/>
        <w:rPr>
          <w:sz w:val="24"/>
        </w:rPr>
      </w:pPr>
      <w:r/>
      <w:bookmarkStart w:id="32" w:name="_Toc28359087"/>
      <w:r/>
      <w:bookmarkStart w:id="33" w:name="_Toc28359010"/>
      <w:r>
        <w:rPr>
          <w:rFonts w:hint="eastAsia"/>
          <w:sz w:val="24"/>
        </w:rPr>
        <w:t xml:space="preserve">名    称：常州信达招标有限公司</w:t>
      </w:r>
      <w:r/>
    </w:p>
    <w:p>
      <w:pPr>
        <w:ind w:firstLine="480"/>
        <w:jc w:val="left"/>
        <w:spacing w:line="360" w:lineRule="auto"/>
        <w:rPr>
          <w:sz w:val="24"/>
        </w:rPr>
      </w:pPr>
      <w:r>
        <w:rPr>
          <w:rFonts w:hint="eastAsia"/>
          <w:sz w:val="24"/>
        </w:rPr>
        <w:t xml:space="preserve">地　　址：常州市延陵西路99号嘉业国贸大厦35楼</w:t>
      </w:r>
      <w:r/>
    </w:p>
    <w:p>
      <w:pPr>
        <w:ind w:firstLine="480"/>
        <w:jc w:val="left"/>
        <w:spacing w:line="360" w:lineRule="auto"/>
        <w:rPr>
          <w:sz w:val="24"/>
        </w:rPr>
      </w:pPr>
      <w:r>
        <w:rPr>
          <w:rFonts w:hint="eastAsia"/>
          <w:sz w:val="24"/>
        </w:rPr>
        <w:t xml:space="preserve">联系方式：0519-89682777</w:t>
      </w:r>
      <w:r/>
    </w:p>
    <w:p>
      <w:pPr>
        <w:spacing w:line="360" w:lineRule="auto"/>
        <w:rPr>
          <w:b/>
          <w:sz w:val="24"/>
          <w:u w:val="single"/>
        </w:rPr>
      </w:pPr>
      <w:r>
        <w:rPr>
          <w:b/>
          <w:sz w:val="24"/>
        </w:rPr>
        <w:t xml:space="preserve">3.项目联系方式</w:t>
      </w:r>
      <w:bookmarkEnd w:id="32"/>
      <w:r/>
      <w:bookmarkEnd w:id="33"/>
      <w:r/>
      <w:r/>
    </w:p>
    <w:p>
      <w:pPr>
        <w:pStyle w:val="843"/>
        <w:ind w:firstLine="480"/>
        <w:jc w:val="left"/>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周倩倩</w:t>
      </w:r>
      <w:r/>
    </w:p>
    <w:p>
      <w:pPr>
        <w:pStyle w:val="843"/>
        <w:ind w:firstLine="480"/>
        <w:jc w:val="left"/>
        <w:spacing w:line="360" w:lineRule="auto"/>
        <w:rPr>
          <w:rFonts w:hint="default" w:ascii="Times New Roman" w:hAnsi="Times New Roman"/>
          <w:sz w:val="24"/>
          <w:szCs w:val="24"/>
        </w:rPr>
      </w:pPr>
      <w:r>
        <w:rPr>
          <w:rFonts w:hint="default" w:ascii="Times New Roman" w:hAnsi="Times New Roman"/>
          <w:sz w:val="24"/>
        </w:rPr>
        <w:t xml:space="preserve">电      话：</w:t>
      </w:r>
      <w:r>
        <w:rPr>
          <w:rFonts w:ascii="Times New Roman" w:hAnsi="Times New Roman"/>
          <w:sz w:val="24"/>
        </w:rPr>
        <w:t xml:space="preserve">0519-89682777</w:t>
      </w:r>
      <w:r/>
    </w:p>
    <w:p>
      <w:pPr>
        <w:ind w:firstLine="5880"/>
        <w:jc w:val="right"/>
        <w:spacing w:line="360" w:lineRule="auto"/>
        <w:rPr>
          <w:sz w:val="24"/>
        </w:rPr>
      </w:pPr>
      <w:r>
        <w:rPr>
          <w:sz w:val="24"/>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spacing w:line="360" w:lineRule="auto"/>
        <w:rPr>
          <w:rFonts w:hint="eastAsia" w:ascii="宋体" w:hAnsi="宋体" w:cs="宋体"/>
          <w:b/>
          <w:sz w:val="24"/>
        </w:rPr>
      </w:pPr>
      <w:r/>
      <w:bookmarkStart w:id="34" w:name="_Toc265228423"/>
      <w:r/>
      <w:bookmarkStart w:id="35" w:name="_Toc127151777"/>
      <w:r/>
      <w:bookmarkStart w:id="36" w:name="_Toc305158854"/>
      <w:r/>
      <w:bookmarkStart w:id="37" w:name="_Toc264969275"/>
      <w:r/>
      <w:bookmarkStart w:id="38" w:name="_Toc305158928"/>
      <w:r/>
      <w:bookmarkStart w:id="39" w:name="_Toc150774783"/>
      <w:r/>
      <w:bookmarkStart w:id="40" w:name="_Toc353873938"/>
      <w:r/>
      <w:bookmarkStart w:id="41" w:name="_Toc512937850"/>
      <w:r/>
      <w:bookmarkStart w:id="42" w:name="_Toc353825548"/>
      <w:r/>
      <w:bookmarkStart w:id="43" w:name="_Toc127161488"/>
      <w:r/>
      <w:bookmarkStart w:id="44" w:name="_Toc104818926"/>
      <w:r/>
      <w:bookmarkStart w:id="45" w:name="_Toc226965856"/>
      <w:r/>
      <w:bookmarkStart w:id="46" w:name="_Toc195842950"/>
      <w:r>
        <w:rPr>
          <w:rFonts w:hint="eastAsia" w:ascii="宋体" w:hAnsi="宋体" w:cs="宋体"/>
          <w:b/>
          <w:sz w:val="24"/>
        </w:rPr>
        <w:t xml:space="preserve">附件1：</w:t>
      </w:r>
      <w:r/>
    </w:p>
    <w:p>
      <w:pPr>
        <w:ind w:firstLine="3614"/>
        <w:spacing w:line="400" w:lineRule="exact"/>
        <w:rPr>
          <w:rFonts w:hint="eastAsia" w:ascii="宋体" w:hAnsi="宋体" w:cs="宋体"/>
          <w:sz w:val="24"/>
        </w:rPr>
      </w:pPr>
      <w:r>
        <w:rPr>
          <w:rFonts w:ascii="宋体" w:hAnsi="宋体"/>
          <w:b/>
          <w:bCs/>
          <w:sz w:val="24"/>
        </w:rPr>
        <w:t xml:space="preserve">报名申请表</w:t>
      </w:r>
      <w:r/>
    </w:p>
    <w:p>
      <w:pPr>
        <w:spacing w:line="400" w:lineRule="exact"/>
        <w:rPr>
          <w:rFonts w:hint="eastAsia" w:ascii="宋体" w:hAnsi="宋体" w:cs="宋体"/>
          <w:sz w:val="24"/>
        </w:rPr>
      </w:pPr>
      <w:r>
        <w:rPr>
          <w:rFonts w:ascii="宋体" w:hAnsi="宋体" w:cs="宋体"/>
          <w:sz w:val="24"/>
        </w:rPr>
        <w:t xml:space="preserve">项目名称：</w:t>
      </w:r>
      <w:r/>
    </w:p>
    <w:p>
      <w:pPr>
        <w:spacing w:line="400" w:lineRule="exact"/>
        <w:rPr>
          <w:rFonts w:hint="eastAsia" w:ascii="宋体" w:hAnsi="宋体" w:cs="宋体"/>
          <w:sz w:val="24"/>
        </w:rPr>
      </w:pPr>
      <w:r>
        <w:rPr>
          <w:rFonts w:ascii="宋体" w:hAnsi="宋体" w:cs="宋体"/>
          <w:sz w:val="24"/>
        </w:rPr>
        <w:t xml:space="preserve">项目编号：</w:t>
      </w:r>
      <w:r/>
    </w:p>
    <w:tbl>
      <w:tblPr>
        <w:tblStyle w:val="829"/>
        <w:tblW w:w="8336" w:type="dxa"/>
        <w:tblInd w:w="0" w:type="dxa"/>
        <w:tblLayout w:type="fixed"/>
        <w:tblCellMar>
          <w:left w:w="0" w:type="dxa"/>
          <w:top w:w="0" w:type="dxa"/>
          <w:right w:w="0" w:type="dxa"/>
          <w:bottom w:w="0" w:type="dxa"/>
        </w:tblCellMar>
        <w:tblLook w:val="04A0" w:firstRow="1" w:lastRow="0" w:firstColumn="1" w:lastColumn="0" w:noHBand="0" w:noVBand="1"/>
      </w:tblPr>
      <w:tblGrid>
        <w:gridCol w:w="8336"/>
      </w:tblGrid>
      <w:tr>
        <w:trPr>
          <w:trHeight w:val="707"/>
        </w:trPr>
        <w:tc>
          <w:tcPr>
            <w:tcBorders>
              <w:top w:val="single" w:color="auto" w:sz="8"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投标单位全称（公章）：</w:t>
            </w:r>
            <w:r/>
          </w:p>
        </w:tc>
      </w:tr>
      <w:tr>
        <w:trPr>
          <w:trHeight w:val="2390"/>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现委托</w:t>
            </w:r>
            <w:r>
              <w:rPr>
                <w:rFonts w:ascii="宋体" w:hAnsi="宋体" w:cs="宋体"/>
                <w:sz w:val="24"/>
                <w:u w:val="single"/>
              </w:rPr>
              <w:t xml:space="preserve">          </w:t>
            </w:r>
            <w:r>
              <w:rPr>
                <w:rFonts w:ascii="宋体" w:hAnsi="宋体" w:cs="宋体"/>
                <w:sz w:val="24"/>
              </w:rPr>
              <w:t xml:space="preserve">（被授权人的姓名）参与常州</w:t>
            </w:r>
            <w:r>
              <w:rPr>
                <w:rFonts w:hint="eastAsia" w:ascii="宋体" w:hAnsi="宋体" w:cs="宋体"/>
                <w:sz w:val="24"/>
              </w:rPr>
              <w:t xml:space="preserve">信达</w:t>
            </w:r>
            <w:r>
              <w:rPr>
                <w:rFonts w:ascii="宋体" w:hAnsi="宋体" w:cs="宋体"/>
                <w:sz w:val="24"/>
              </w:rPr>
              <w:t xml:space="preserve">招标有限公司该项目的竞争性磋商文件领购工作。项目招投标过程中答疑补充等相关文件都须投标单位在相关网站上下载，本单位会及时关注相关网站，以防遗漏，并承诺不以此为理由提出质疑。</w:t>
            </w:r>
            <w:r/>
          </w:p>
          <w:p>
            <w:pPr>
              <w:spacing w:line="400" w:lineRule="exact"/>
              <w:rPr>
                <w:rFonts w:hint="eastAsia" w:ascii="宋体" w:hAnsi="宋体" w:cs="宋体"/>
                <w:sz w:val="24"/>
              </w:rPr>
            </w:pPr>
            <w:r>
              <w:rPr>
                <w:rFonts w:ascii="宋体" w:hAnsi="宋体" w:cs="宋体"/>
                <w:sz w:val="24"/>
              </w:rPr>
              <w:t xml:space="preserve">法人代表人（签字或盖章）：</w:t>
            </w:r>
            <w:r/>
          </w:p>
        </w:tc>
      </w:tr>
      <w:tr>
        <w:trPr>
          <w:trHeight w:val="649"/>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被授权人姓名：             联系电话：</w:t>
            </w:r>
            <w:r/>
          </w:p>
        </w:tc>
      </w:tr>
      <w:tr>
        <w:trPr>
          <w:trHeight w:val="673"/>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第二代身份证号码：</w:t>
            </w:r>
            <w:r/>
          </w:p>
        </w:tc>
      </w:tr>
      <w:tr>
        <w:trPr>
          <w:trHeight w:val="641"/>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接收竞争性磋商文件指定电子邮箱：</w:t>
            </w:r>
            <w:r/>
          </w:p>
        </w:tc>
      </w:tr>
      <w:tr>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b/>
                <w:bCs/>
                <w:sz w:val="24"/>
              </w:rPr>
              <w:t xml:space="preserve">注：本表以上内容填写均需打印，以下内容需由被授权人本人在代理机构领购时现场填写</w:t>
            </w:r>
            <w:r/>
          </w:p>
        </w:tc>
      </w:tr>
      <w:tr>
        <w:trPr>
          <w:trHeight w:val="1094"/>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领购时间：</w:t>
            </w:r>
            <w:r/>
          </w:p>
          <w:p>
            <w:pPr>
              <w:spacing w:line="40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年   月    日   时  分</w:t>
            </w:r>
            <w:r/>
          </w:p>
        </w:tc>
      </w:tr>
      <w:tr>
        <w:trPr>
          <w:trHeight w:val="799"/>
        </w:trPr>
        <w:tc>
          <w:tcPr>
            <w:tcBorders>
              <w:top w:val="none" w:color="000000" w:sz="4" w:space="0"/>
              <w:left w:val="single" w:color="auto" w:sz="8" w:space="0"/>
              <w:bottom w:val="single" w:color="auto" w:sz="8" w:space="0"/>
              <w:right w:val="single" w:color="auto" w:sz="8" w:space="0"/>
            </w:tcBorders>
            <w:tcMar>
              <w:left w:w="15" w:type="dxa"/>
              <w:top w:w="15" w:type="dxa"/>
              <w:right w:w="15" w:type="dxa"/>
              <w:bottom w:w="15" w:type="dxa"/>
            </w:tcMar>
            <w:tcW w:w="8336" w:type="dxa"/>
            <w:vAlign w:val="center"/>
            <w:textDirection w:val="lrTb"/>
            <w:noWrap w:val="false"/>
          </w:tcPr>
          <w:p>
            <w:pPr>
              <w:spacing w:line="400" w:lineRule="exact"/>
              <w:rPr>
                <w:rFonts w:hint="eastAsia" w:ascii="宋体" w:hAnsi="宋体" w:cs="宋体"/>
                <w:sz w:val="24"/>
              </w:rPr>
            </w:pPr>
            <w:r>
              <w:rPr>
                <w:rFonts w:ascii="宋体" w:hAnsi="宋体" w:cs="宋体"/>
                <w:sz w:val="24"/>
              </w:rPr>
              <w:t xml:space="preserve">被授权人签字：</w:t>
            </w:r>
            <w:r/>
          </w:p>
        </w:tc>
      </w:tr>
    </w:tbl>
    <w:p>
      <w:pPr>
        <w:spacing w:line="400" w:lineRule="exact"/>
        <w:rPr>
          <w:rFonts w:hint="eastAsia" w:ascii="宋体" w:hAnsi="宋体" w:cs="宋体"/>
          <w:sz w:val="24"/>
        </w:rPr>
      </w:pPr>
      <w:r>
        <w:rPr>
          <w:rFonts w:ascii="宋体" w:hAnsi="宋体" w:cs="宋体"/>
          <w:b/>
          <w:bCs/>
          <w:sz w:val="24"/>
        </w:rPr>
        <w:t xml:space="preserve">*注：投标人应完整填写表格，并对内容的真实性和有效性负全部责任。</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jc w:val="center"/>
        <w:spacing w:line="360" w:lineRule="auto"/>
        <w:rPr>
          <w:b/>
          <w:sz w:val="32"/>
          <w:szCs w:val="32"/>
        </w:rPr>
      </w:pPr>
      <w:r>
        <w:rPr>
          <w:b/>
          <w:sz w:val="36"/>
          <w:szCs w:val="36"/>
        </w:rPr>
        <w:t xml:space="preserve">第二章</w:t>
      </w:r>
      <w:r>
        <w:rPr>
          <w:rFonts w:hint="eastAsia"/>
          <w:b/>
          <w:sz w:val="36"/>
          <w:szCs w:val="36"/>
        </w:rPr>
        <w:t xml:space="preserve"> </w:t>
      </w:r>
      <w:r>
        <w:rPr>
          <w:b/>
          <w:sz w:val="36"/>
          <w:szCs w:val="36"/>
        </w:rPr>
        <w:t xml:space="preserve">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820"/>
        <w:spacing w:before="0" w:line="360" w:lineRule="auto"/>
        <w:tabs>
          <w:tab w:val="center" w:pos="4592" w:leader="none"/>
          <w:tab w:val="left" w:pos="7860" w:leader="none"/>
        </w:tabs>
        <w:rPr>
          <w:rFonts w:ascii="Times New Roman" w:hAnsi="Times New Roman" w:eastAsia="宋体"/>
          <w:b w:val="0"/>
          <w:sz w:val="28"/>
        </w:rPr>
      </w:pPr>
      <w:r/>
      <w:bookmarkStart w:id="47" w:name="_Toc226965709"/>
      <w:r/>
      <w:bookmarkStart w:id="48" w:name="_Toc127161433"/>
      <w:r/>
      <w:bookmarkStart w:id="49" w:name="_Toc164608633"/>
      <w:r/>
      <w:bookmarkStart w:id="50" w:name="_Toc149720812"/>
      <w:r/>
      <w:bookmarkStart w:id="51" w:name="_Toc150774619"/>
      <w:r/>
      <w:bookmarkStart w:id="52" w:name="_Toc127151519"/>
      <w:r/>
      <w:bookmarkStart w:id="53" w:name="_Toc151190146"/>
      <w:r/>
      <w:bookmarkStart w:id="54" w:name="_Toc151193617"/>
      <w:r/>
      <w:bookmarkStart w:id="55" w:name="_Toc195842884"/>
      <w:r/>
      <w:bookmarkStart w:id="56" w:name="_Toc150480757"/>
      <w:r/>
      <w:bookmarkStart w:id="57" w:name="_Toc151193761"/>
      <w:r/>
      <w:bookmarkStart w:id="58" w:name="_Toc151193833"/>
      <w:r/>
      <w:bookmarkStart w:id="59" w:name="_Toc164608788"/>
      <w:r/>
      <w:bookmarkStart w:id="60" w:name="_Toc151193907"/>
      <w:r/>
      <w:bookmarkStart w:id="61" w:name="_Toc127151720"/>
      <w:r/>
      <w:bookmarkStart w:id="62" w:name="_Toc164351613"/>
      <w:r/>
      <w:bookmarkStart w:id="63" w:name="_Toc520356144"/>
      <w:r/>
      <w:bookmarkStart w:id="64" w:name="_Toc150774724"/>
      <w:r/>
      <w:bookmarkStart w:id="65" w:name="_Toc226965792"/>
      <w:r/>
      <w:bookmarkStart w:id="66" w:name="_Toc142311021"/>
      <w:r/>
      <w:bookmarkStart w:id="67" w:name="_Toc164229360"/>
      <w:r/>
      <w:bookmarkStart w:id="68" w:name="_Toc164229214"/>
      <w:r/>
      <w:bookmarkStart w:id="69" w:name="_Toc150509270"/>
      <w:r/>
      <w:bookmarkStart w:id="70" w:name="_Toc226309763"/>
      <w:r/>
      <w:bookmarkStart w:id="71" w:name="_Toc151193689"/>
      <w:r/>
      <w:bookmarkStart w:id="72" w:name="_Toc226337215"/>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82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rPr>
            </w:pPr>
            <w:r>
              <w:rPr>
                <w:sz w:val="24"/>
              </w:rPr>
              <w:t xml:space="preserve">□货物</w:t>
            </w:r>
            <w:r/>
          </w:p>
          <w:p>
            <w:pPr>
              <w:jc w:val="left"/>
              <w:rPr>
                <w:sz w:val="24"/>
                <w:u w:val="single"/>
              </w:rPr>
            </w:pPr>
            <w:r>
              <w:rPr>
                <w:sz w:val="24"/>
              </w:rP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w:t>
            </w:r>
            <w:r/>
          </w:p>
          <w:p>
            <w:pPr>
              <w:jc w:val="left"/>
              <w:rPr>
                <w:sz w:val="24"/>
              </w:rPr>
            </w:pPr>
            <w:r>
              <w:t xml:space="preserve">□</w:t>
            </w:r>
            <w:r>
              <w:rPr>
                <w:sz w:val="24"/>
              </w:rPr>
              <w:t xml:space="preserve">是</w:t>
            </w:r>
            <w:r/>
          </w:p>
          <w:p>
            <w:pPr>
              <w:jc w:val="left"/>
              <w:rPr>
                <w:sz w:val="24"/>
              </w:rPr>
            </w:pPr>
            <w:r>
              <w:rPr>
                <w:sz w:val="24"/>
              </w:rPr>
              <w:t xml:space="preserve">■否</w:t>
            </w:r>
            <w:r/>
          </w:p>
        </w:tc>
      </w:tr>
      <w:tr>
        <w:trPr>
          <w:jc w:val="center"/>
          <w:trHeight w:val="20"/>
        </w:trPr>
        <w:tc>
          <w:tcPr>
            <w:tcW w:w="988" w:type="dxa"/>
            <w:vAlign w:val="center"/>
            <w:vMerge w:val="restart"/>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sz w:val="24"/>
              </w:rPr>
              <w:t xml:space="preserve">■不组织</w:t>
            </w:r>
            <w:r/>
          </w:p>
          <w:p>
            <w:pPr>
              <w:jc w:val="left"/>
              <w:rPr>
                <w:bCs/>
                <w:sz w:val="24"/>
              </w:rPr>
            </w:pPr>
            <w:r>
              <w:t xml:space="preserve">□</w:t>
            </w:r>
            <w:r>
              <w:rPr>
                <w:sz w:val="24"/>
              </w:rPr>
              <w:t xml:space="preserve">组织，考察时间：_</w:t>
            </w:r>
            <w:r>
              <w:rPr>
                <w:rFonts w:hint="eastAsia"/>
                <w:sz w:val="24"/>
                <w:u w:val="single"/>
              </w:rPr>
              <w:t xml:space="preserve">/</w:t>
            </w:r>
            <w:r>
              <w:rPr>
                <w:sz w:val="24"/>
              </w:rPr>
              <w:t xml:space="preserve">__年__</w:t>
            </w:r>
            <w:r>
              <w:rPr>
                <w:rFonts w:hint="eastAsia"/>
                <w:sz w:val="24"/>
                <w:u w:val="single"/>
              </w:rPr>
              <w:t xml:space="preserve">/</w:t>
            </w:r>
            <w:r>
              <w:rPr>
                <w:sz w:val="24"/>
              </w:rPr>
              <w:t xml:space="preserve">_月__</w:t>
            </w:r>
            <w:r>
              <w:rPr>
                <w:rFonts w:hint="eastAsia"/>
                <w:sz w:val="24"/>
                <w:u w:val="single"/>
              </w:rPr>
              <w:t xml:space="preserve">/</w:t>
            </w:r>
            <w:r>
              <w:rPr>
                <w:sz w:val="24"/>
              </w:rPr>
              <w:t xml:space="preserve">_日_</w:t>
            </w:r>
            <w:r>
              <w:rPr>
                <w:rFonts w:hint="eastAsia"/>
                <w:sz w:val="24"/>
                <w:u w:val="single"/>
              </w:rPr>
              <w:t xml:space="preserve">/</w:t>
            </w:r>
            <w:r>
              <w:rPr>
                <w:sz w:val="24"/>
              </w:rPr>
              <w:t xml:space="preserve">__点_</w:t>
            </w:r>
            <w:r>
              <w:rPr>
                <w:rFonts w:hint="eastAsia"/>
                <w:sz w:val="24"/>
                <w:u w:val="single"/>
              </w:rPr>
              <w:t xml:space="preserve">/</w:t>
            </w:r>
            <w:r>
              <w:rPr>
                <w:sz w:val="24"/>
              </w:rPr>
              <w:t xml:space="preserve">__分</w:t>
            </w:r>
            <w:r/>
          </w:p>
          <w:p>
            <w:pPr>
              <w:pStyle w:val="843"/>
              <w:rPr>
                <w:rFonts w:hint="default" w:ascii="Times New Roman" w:hAnsi="Times New Roman"/>
                <w:sz w:val="24"/>
                <w:szCs w:val="24"/>
              </w:rPr>
            </w:pPr>
            <w:r>
              <w:rPr>
                <w:rFonts w:hint="default" w:ascii="Times New Roman" w:hAnsi="Times New Roman"/>
                <w:sz w:val="24"/>
              </w:rPr>
              <w:t xml:space="preserve">考察地点： __</w:t>
            </w:r>
            <w:r>
              <w:rPr>
                <w:rFonts w:ascii="Times New Roman" w:hAnsi="Times New Roman"/>
                <w:sz w:val="24"/>
                <w:u w:val="single"/>
              </w:rPr>
              <w:t xml:space="preserve">/</w:t>
            </w:r>
            <w:r>
              <w:rPr>
                <w:rFonts w:hint="default" w:ascii="Times New Roman" w:hAnsi="Times New Roman"/>
                <w:sz w:val="24"/>
              </w:rPr>
              <w:t xml:space="preserve">__</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sz w:val="24"/>
              </w:rPr>
              <w:t xml:space="preserve">■不召开</w:t>
            </w:r>
            <w:r/>
          </w:p>
          <w:p>
            <w:pPr>
              <w:jc w:val="left"/>
              <w:rPr>
                <w:sz w:val="24"/>
              </w:rPr>
            </w:pPr>
            <w:r>
              <w:t xml:space="preserve">□</w:t>
            </w:r>
            <w:r>
              <w:rPr>
                <w:sz w:val="24"/>
              </w:rPr>
              <w:t xml:space="preserve">召开，召开时间：_</w:t>
            </w:r>
            <w:r>
              <w:rPr>
                <w:rFonts w:hint="eastAsia"/>
                <w:sz w:val="24"/>
                <w:u w:val="single"/>
              </w:rPr>
              <w:t xml:space="preserve">/</w:t>
            </w:r>
            <w:r>
              <w:rPr>
                <w:sz w:val="24"/>
              </w:rPr>
              <w:t xml:space="preserve">__年__</w:t>
            </w:r>
            <w:r>
              <w:rPr>
                <w:rFonts w:hint="eastAsia"/>
                <w:sz w:val="24"/>
                <w:u w:val="single"/>
              </w:rPr>
              <w:t xml:space="preserve">/</w:t>
            </w:r>
            <w:r>
              <w:rPr>
                <w:sz w:val="24"/>
              </w:rPr>
              <w:t xml:space="preserve">_月__</w:t>
            </w:r>
            <w:r>
              <w:rPr>
                <w:rFonts w:hint="eastAsia"/>
                <w:sz w:val="24"/>
                <w:u w:val="single"/>
              </w:rPr>
              <w:t xml:space="preserve">/</w:t>
            </w:r>
            <w:r>
              <w:rPr>
                <w:sz w:val="24"/>
              </w:rPr>
              <w:t xml:space="preserve">_日_</w:t>
            </w:r>
            <w:r>
              <w:rPr>
                <w:rFonts w:hint="eastAsia"/>
                <w:sz w:val="24"/>
                <w:u w:val="single"/>
              </w:rPr>
              <w:t xml:space="preserve">/</w:t>
            </w:r>
            <w:r>
              <w:rPr>
                <w:sz w:val="24"/>
              </w:rPr>
              <w:t xml:space="preserve">__点_</w:t>
            </w:r>
            <w:r>
              <w:rPr>
                <w:rFonts w:hint="eastAsia"/>
                <w:sz w:val="24"/>
                <w:u w:val="single"/>
              </w:rPr>
              <w:t xml:space="preserve">/</w:t>
            </w:r>
            <w:r>
              <w:rPr>
                <w:sz w:val="24"/>
              </w:rPr>
              <w:t xml:space="preserve">__分</w:t>
            </w:r>
            <w:r/>
          </w:p>
          <w:p>
            <w:pPr>
              <w:jc w:val="left"/>
              <w:rPr>
                <w:sz w:val="24"/>
              </w:rPr>
            </w:pPr>
            <w:r>
              <w:rPr>
                <w:sz w:val="24"/>
              </w:rPr>
              <w:t xml:space="preserve">召开地点：__</w:t>
            </w:r>
            <w:r>
              <w:rPr>
                <w:sz w:val="24"/>
                <w:u w:val="single"/>
              </w:rPr>
              <w:t xml:space="preserve">/</w:t>
            </w:r>
            <w:r>
              <w:rPr>
                <w:sz w:val="24"/>
              </w:rPr>
              <w:t xml:space="preserve">__。</w:t>
            </w:r>
            <w:r/>
          </w:p>
        </w:tc>
      </w:tr>
      <w:tr>
        <w:trPr>
          <w:jc w:val="center"/>
          <w:trHeight w:val="1164"/>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sz w:val="24"/>
              </w:rPr>
              <w:t xml:space="preserve">本项目采购标的对应的中小企业划分标准所属行业：</w:t>
            </w:r>
            <w:r>
              <w:rPr>
                <w:rFonts w:hint="eastAsia"/>
                <w:sz w:val="24"/>
                <w:u w:val="single"/>
              </w:rPr>
              <w:t xml:space="preserve">软件和信息技术服务业</w:t>
            </w:r>
            <w:r/>
          </w:p>
        </w:tc>
      </w:tr>
      <w:tr>
        <w:trPr>
          <w:jc w:val="center"/>
          <w:trHeight w:val="89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w:t>
            </w:r>
            <w:r/>
          </w:p>
          <w:p>
            <w:pPr>
              <w:jc w:val="left"/>
              <w:rPr>
                <w:sz w:val="24"/>
              </w:rPr>
            </w:pPr>
            <w:r>
              <w:t xml:space="preserve">□</w:t>
            </w:r>
            <w:r>
              <w:rPr>
                <w:sz w:val="24"/>
              </w:rPr>
              <w:t xml:space="preserve">无</w:t>
            </w:r>
            <w:r/>
          </w:p>
          <w:p>
            <w:pPr>
              <w:pStyle w:val="838"/>
              <w:ind w:firstLine="0"/>
              <w:spacing w:line="400" w:lineRule="exact"/>
            </w:pPr>
            <w:r>
              <w:t xml:space="preserve">■有，具体情形：</w:t>
            </w:r>
            <w:r/>
          </w:p>
          <w:p>
            <w:pPr>
              <w:spacing w:line="360" w:lineRule="exact"/>
              <w:tabs>
                <w:tab w:val="left" w:pos="284" w:leader="none"/>
              </w:tabs>
              <w:rPr>
                <w:sz w:val="24"/>
              </w:rPr>
            </w:pPr>
            <w:r>
              <w:rPr>
                <w:rFonts w:hint="eastAsia"/>
                <w:sz w:val="24"/>
              </w:rPr>
              <w:t xml:space="preserve">1.本项目磋商总价应包括为完成该项货物和服务项目所涉及到的一切相关费用，采购人不再支付其他任何费用。</w:t>
            </w:r>
            <w:r/>
          </w:p>
          <w:p>
            <w:pPr>
              <w:spacing w:line="360" w:lineRule="exact"/>
              <w:tabs>
                <w:tab w:val="left" w:pos="284" w:leader="none"/>
              </w:tabs>
              <w:rPr>
                <w:sz w:val="24"/>
              </w:rPr>
            </w:pPr>
            <w:r>
              <w:rPr>
                <w:sz w:val="24"/>
              </w:rPr>
              <w:t xml:space="preserve">2.</w:t>
            </w:r>
            <w:r>
              <w:rPr>
                <w:rFonts w:hint="eastAsia"/>
                <w:sz w:val="24"/>
              </w:rPr>
              <w:t xml:space="preserve">磋商报价方式</w:t>
            </w:r>
            <w:r/>
          </w:p>
          <w:p>
            <w:pPr>
              <w:spacing w:line="360" w:lineRule="exact"/>
              <w:rPr>
                <w:sz w:val="24"/>
              </w:rPr>
            </w:pPr>
            <w:r>
              <w:rPr>
                <w:sz w:val="24"/>
              </w:rPr>
              <w:t xml:space="preserve">2.</w:t>
            </w:r>
            <w:r>
              <w:rPr>
                <w:rFonts w:hint="eastAsia"/>
                <w:sz w:val="24"/>
              </w:rPr>
              <w:t xml:space="preserve">1.供应商应按照竞争性磋商文件中提供的格式完整填写报价一览表。报价一览表中的报价应与磋商分项报价表的总价完全一致，如有不一致的，以报价一览表的报价为准。</w:t>
            </w:r>
            <w:r/>
          </w:p>
          <w:p>
            <w:pPr>
              <w:spacing w:line="360" w:lineRule="exact"/>
              <w:rPr>
                <w:sz w:val="24"/>
              </w:rPr>
            </w:pPr>
            <w:r>
              <w:rPr>
                <w:rFonts w:hint="eastAsia"/>
                <w:sz w:val="24"/>
              </w:rPr>
              <w:t xml:space="preserve">供应商填报磋商分项报价表时，每一单项均应计算并填写单价和总价，该表由法定代表人或代理人签署。供应商未填单价或合价的项目，在实施后，采购人将不予支付，并视为该项费用已包括在其它有价款的单价或合价内。一项磋商内容只允许一个报价，不接受任何有选择性的磋商报价。</w:t>
            </w:r>
            <w:r/>
          </w:p>
          <w:p>
            <w:pPr>
              <w:spacing w:line="360" w:lineRule="exact"/>
              <w:rPr>
                <w:sz w:val="24"/>
              </w:rPr>
            </w:pPr>
            <w:r>
              <w:rPr>
                <w:sz w:val="24"/>
              </w:rPr>
              <w:t xml:space="preserve">2.2</w:t>
            </w:r>
            <w:r>
              <w:rPr>
                <w:rFonts w:hint="eastAsia"/>
                <w:sz w:val="24"/>
              </w:rPr>
              <w:t xml:space="preserve">.报价货币为人民币，评审时以人民币为准。</w:t>
            </w:r>
            <w:r/>
          </w:p>
          <w:p>
            <w:pPr>
              <w:spacing w:line="360" w:lineRule="exact"/>
              <w:rPr>
                <w:sz w:val="24"/>
              </w:rPr>
            </w:pPr>
            <w:r>
              <w:rPr>
                <w:rFonts w:hint="eastAsia"/>
                <w:sz w:val="24"/>
              </w:rPr>
              <w:t xml:space="preserve">2.3.</w:t>
            </w:r>
            <w:r>
              <w:rPr>
                <w:rFonts w:hint="eastAsia"/>
                <w:b/>
                <w:sz w:val="24"/>
              </w:rPr>
              <w:t xml:space="preserve">磋商报价高于最高限价的作为无效响应处理。</w:t>
            </w:r>
            <w:r/>
          </w:p>
          <w:p>
            <w:pPr>
              <w:jc w:val="left"/>
              <w:rPr>
                <w:sz w:val="24"/>
              </w:rPr>
            </w:pPr>
            <w:r>
              <w:rPr>
                <w:rFonts w:hint="eastAsia"/>
                <w:sz w:val="24"/>
              </w:rPr>
              <w:t xml:space="preserve">2.4.磋商报价次数：本项目采用</w:t>
            </w:r>
            <w:r>
              <w:rPr>
                <w:rFonts w:hint="eastAsia"/>
                <w:b/>
                <w:sz w:val="24"/>
              </w:rPr>
              <w:t xml:space="preserve">至少二次</w:t>
            </w:r>
            <w:r>
              <w:rPr>
                <w:rFonts w:hint="eastAsia"/>
                <w:sz w:val="24"/>
              </w:rPr>
              <w:t xml:space="preserve">报价，磋商响应文件报价一览表的报价作为首次报价，在磋商结束后，磋商小组应当要求所有实质性响应的供应商在规定时间内提交最后报价，最后报价作为评分依据。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sz w:val="24"/>
                <w:u w:val="single"/>
              </w:rPr>
              <w:t xml:space="preserve">六十（</w:t>
            </w:r>
            <w:r>
              <w:rPr>
                <w:rFonts w:hint="eastAsia"/>
                <w:sz w:val="24"/>
                <w:u w:val="single"/>
              </w:rPr>
              <w:t xml:space="preserve">60</w:t>
            </w:r>
            <w:r>
              <w:rPr>
                <w:sz w:val="24"/>
                <w:u w:val="single"/>
              </w:rPr>
              <w:t xml:space="preserve">）</w:t>
            </w:r>
            <w:r>
              <w:rPr>
                <w:sz w:val="24"/>
              </w:rPr>
              <w:t xml:space="preserve">日历天。</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rPr>
            </w:pPr>
            <w:r>
              <w:rPr>
                <w:sz w:val="24"/>
              </w:rPr>
              <w:t xml:space="preserve">本项目是否允许分包： </w:t>
            </w:r>
            <w:r/>
          </w:p>
          <w:p>
            <w:pPr>
              <w:jc w:val="left"/>
              <w:rPr>
                <w:sz w:val="24"/>
              </w:rPr>
            </w:pPr>
            <w:r>
              <w:rPr>
                <w:sz w:val="24"/>
              </w:rPr>
              <w:t xml:space="preserve">■不允许</w:t>
            </w:r>
            <w:r/>
          </w:p>
          <w:p>
            <w:pPr>
              <w:jc w:val="left"/>
              <w:rPr>
                <w:sz w:val="24"/>
              </w:rPr>
            </w:pPr>
            <w:r>
              <w:t xml:space="preserve">□</w:t>
            </w:r>
            <w:r>
              <w:rPr>
                <w:sz w:val="24"/>
              </w:rPr>
              <w:t xml:space="preserve">允许，具体要求：__</w:t>
            </w:r>
            <w:r>
              <w:rPr>
                <w:sz w:val="24"/>
                <w:u w:val="single"/>
              </w:rPr>
              <w:t xml:space="preserve">/</w:t>
            </w:r>
            <w:r>
              <w:rPr>
                <w:sz w:val="24"/>
              </w:rPr>
              <w:t xml:space="preserve">__。</w:t>
            </w:r>
            <w:r/>
          </w:p>
          <w:p>
            <w:pPr>
              <w:jc w:val="left"/>
              <w:rPr>
                <w:sz w:val="24"/>
              </w:rPr>
            </w:pPr>
            <w:r>
              <w:rPr>
                <w:sz w:val="24"/>
              </w:rPr>
              <w:t xml:space="preserve">（1）可以分包履行的具体内容：__</w:t>
            </w:r>
            <w:r>
              <w:rPr>
                <w:sz w:val="24"/>
                <w:u w:val="single"/>
              </w:rPr>
              <w:t xml:space="preserve">/</w:t>
            </w:r>
            <w:r>
              <w:rPr>
                <w:sz w:val="24"/>
              </w:rPr>
              <w:t xml:space="preserve">__；</w:t>
            </w:r>
            <w:r/>
          </w:p>
          <w:p>
            <w:pPr>
              <w:jc w:val="left"/>
              <w:rPr>
                <w:sz w:val="24"/>
              </w:rPr>
            </w:pPr>
            <w:r>
              <w:rPr>
                <w:sz w:val="24"/>
              </w:rPr>
              <w:t xml:space="preserve">（2）允许分包的金额或者比例：__</w:t>
            </w:r>
            <w:r>
              <w:rPr>
                <w:sz w:val="24"/>
                <w:u w:val="single"/>
              </w:rPr>
              <w:t xml:space="preserve">/</w:t>
            </w:r>
            <w:r>
              <w:rPr>
                <w:sz w:val="24"/>
              </w:rPr>
              <w:t xml:space="preserve">___；</w:t>
            </w:r>
            <w:r/>
          </w:p>
          <w:p>
            <w:pPr>
              <w:jc w:val="left"/>
              <w:rPr>
                <w:sz w:val="24"/>
                <w:u w:val="single"/>
              </w:rPr>
            </w:pPr>
            <w:r>
              <w:rPr>
                <w:sz w:val="24"/>
              </w:rPr>
              <w:t xml:space="preserve">（3）其他要求：__</w:t>
            </w:r>
            <w:r>
              <w:rPr>
                <w:sz w:val="24"/>
                <w:u w:val="single"/>
              </w:rPr>
              <w:t xml:space="preserve">/</w:t>
            </w:r>
            <w:r>
              <w:rPr>
                <w:sz w:val="24"/>
              </w:rPr>
              <w:t xml:space="preserve">__。</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sz w:val="24"/>
              </w:rPr>
            </w:pPr>
            <w:r>
              <w:rPr>
                <w:sz w:val="24"/>
              </w:rPr>
              <w:t xml:space="preserve">询问送达形式：</w:t>
            </w:r>
            <w:r>
              <w:rPr>
                <w:rFonts w:hint="eastAsia" w:ascii="宋体" w:hAnsi="宋体" w:cs="宋体"/>
                <w:sz w:val="24"/>
                <w:u w:val="single"/>
              </w:rPr>
              <w:t xml:space="preserve">供应商对采购文件如有疑问，</w:t>
            </w:r>
            <w:r>
              <w:rPr>
                <w:rFonts w:ascii="宋体" w:hAnsi="宋体" w:cs="宋体"/>
                <w:sz w:val="24"/>
                <w:u w:val="single"/>
              </w:rPr>
              <w:t xml:space="preserve">请将疑问于</w:t>
            </w:r>
            <w:r>
              <w:rPr>
                <w:rFonts w:hint="eastAsia" w:ascii="宋体" w:hAnsi="宋体" w:cs="宋体"/>
                <w:b/>
                <w:sz w:val="24"/>
                <w:u w:val="single"/>
              </w:rPr>
              <w:t xml:space="preserve">202</w:t>
            </w:r>
            <w:r>
              <w:rPr>
                <w:rFonts w:hint="eastAsia" w:ascii="宋体" w:hAnsi="宋体" w:cs="宋体"/>
                <w:b/>
                <w:sz w:val="24"/>
                <w:u w:val="single"/>
                <w:lang w:val="en-US" w:eastAsia="zh-CN"/>
              </w:rPr>
              <w:t xml:space="preserve">6</w:t>
            </w:r>
            <w:r>
              <w:rPr>
                <w:rFonts w:ascii="宋体" w:hAnsi="宋体" w:cs="宋体"/>
                <w:b/>
                <w:sz w:val="24"/>
                <w:u w:val="single"/>
              </w:rPr>
              <w:t xml:space="preserve">年</w:t>
            </w:r>
            <w:r>
              <w:rPr>
                <w:rFonts w:hint="eastAsia" w:ascii="宋体" w:hAnsi="宋体" w:cs="宋体"/>
                <w:b/>
                <w:sz w:val="24"/>
                <w:u w:val="single"/>
                <w:lang w:val="en-US" w:eastAsia="zh-CN"/>
              </w:rPr>
              <w:t xml:space="preserve">1</w:t>
            </w:r>
            <w:r>
              <w:rPr>
                <w:rFonts w:ascii="宋体" w:hAnsi="宋体" w:cs="宋体"/>
                <w:b/>
                <w:sz w:val="24"/>
                <w:u w:val="single"/>
              </w:rPr>
              <w:t xml:space="preserve">月</w:t>
            </w:r>
            <w:r>
              <w:rPr>
                <w:rFonts w:hint="eastAsia" w:ascii="宋体" w:hAnsi="宋体" w:cs="宋体"/>
                <w:b/>
                <w:sz w:val="24"/>
                <w:u w:val="single"/>
                <w:lang w:val="en-US" w:eastAsia="zh-CN"/>
              </w:rPr>
              <w:t xml:space="preserve">6</w:t>
            </w:r>
            <w:r>
              <w:rPr>
                <w:rFonts w:ascii="宋体" w:hAnsi="宋体" w:cs="宋体"/>
                <w:b/>
                <w:sz w:val="24"/>
                <w:u w:val="single"/>
              </w:rPr>
              <w:t xml:space="preserve">日</w:t>
            </w:r>
            <w:r>
              <w:rPr>
                <w:rFonts w:hint="eastAsia" w:ascii="宋体" w:hAnsi="宋体" w:cs="宋体"/>
                <w:b/>
                <w:sz w:val="24"/>
                <w:u w:val="single"/>
              </w:rPr>
              <w:t xml:space="preserve">上午11:30</w:t>
            </w:r>
            <w:r>
              <w:rPr>
                <w:rFonts w:ascii="宋体" w:hAnsi="宋体" w:cs="宋体"/>
                <w:sz w:val="24"/>
                <w:u w:val="single"/>
              </w:rPr>
              <w:t xml:space="preserve">前，以书面形式并加盖</w:t>
            </w:r>
            <w:r>
              <w:rPr>
                <w:rFonts w:hint="eastAsia" w:ascii="宋体" w:hAnsi="宋体" w:cs="宋体"/>
                <w:sz w:val="24"/>
                <w:u w:val="single"/>
              </w:rPr>
              <w:t xml:space="preserve">供应商</w:t>
            </w:r>
            <w:r>
              <w:rPr>
                <w:rFonts w:ascii="宋体" w:hAnsi="宋体" w:cs="宋体"/>
                <w:sz w:val="24"/>
                <w:u w:val="single"/>
              </w:rPr>
              <w:t xml:space="preserve">公章，送至</w:t>
            </w:r>
            <w:r>
              <w:rPr>
                <w:rFonts w:hint="eastAsia" w:ascii="宋体" w:hAnsi="宋体" w:cs="宋体"/>
                <w:sz w:val="24"/>
                <w:u w:val="single"/>
              </w:rPr>
              <w:t xml:space="preserve">常州信达招标有限公司（常州市延陵西路99号嘉业国贸大厦35楼）</w:t>
            </w:r>
            <w:r>
              <w:rPr>
                <w:rFonts w:hint="eastAsia" w:ascii="宋体" w:hAnsi="宋体"/>
                <w:sz w:val="24"/>
                <w:u w:val="single"/>
              </w:rPr>
              <w:t xml:space="preserve">。</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ascii="宋体" w:hAnsi="宋体"/>
                <w:sz w:val="24"/>
                <w:u w:val="single"/>
              </w:rPr>
              <w:t xml:space="preserve">常州信达招标有限公司</w:t>
            </w:r>
            <w:r>
              <w:rPr>
                <w:sz w:val="24"/>
              </w:rPr>
              <w:t xml:space="preserve">；</w:t>
            </w:r>
            <w:r/>
          </w:p>
          <w:p>
            <w:pPr>
              <w:jc w:val="left"/>
              <w:rPr>
                <w:sz w:val="24"/>
              </w:rPr>
            </w:pPr>
            <w:r>
              <w:rPr>
                <w:sz w:val="24"/>
              </w:rPr>
              <w:t xml:space="preserve">联系电话：</w:t>
            </w:r>
            <w:r>
              <w:rPr>
                <w:rFonts w:hint="eastAsia" w:ascii="宋体" w:hAnsi="宋体"/>
                <w:sz w:val="24"/>
                <w:u w:val="single"/>
              </w:rPr>
              <w:t xml:space="preserve">0519-89682777</w:t>
            </w:r>
            <w:r>
              <w:rPr>
                <w:sz w:val="24"/>
              </w:rPr>
              <w:t xml:space="preserve">；</w:t>
            </w:r>
            <w:r/>
          </w:p>
          <w:p>
            <w:pPr>
              <w:jc w:val="left"/>
              <w:rPr>
                <w:sz w:val="24"/>
              </w:rPr>
            </w:pPr>
            <w:r>
              <w:rPr>
                <w:sz w:val="24"/>
              </w:rPr>
              <w:t xml:space="preserve">通讯地址：</w:t>
            </w:r>
            <w:r>
              <w:rPr>
                <w:rFonts w:hint="eastAsia" w:ascii="宋体" w:hAnsi="宋体"/>
                <w:sz w:val="24"/>
                <w:u w:val="single"/>
              </w:rPr>
              <w:t xml:space="preserve">常州市延陵西路99号嘉业国贸大厦35楼</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ascii="Times New Roman" w:hAnsi="Times New Roman"/>
                <w:sz w:val="24"/>
                <w:szCs w:val="24"/>
              </w:rPr>
              <w:t xml:space="preserve">24.4</w:t>
            </w:r>
            <w:r/>
          </w:p>
        </w:tc>
        <w:tc>
          <w:tcPr>
            <w:tcW w:w="1701" w:type="dxa"/>
            <w:vAlign w:val="center"/>
            <w:textDirection w:val="lrTb"/>
            <w:noWrap w:val="false"/>
          </w:tcPr>
          <w:p>
            <w:pPr>
              <w:jc w:val="center"/>
              <w:rPr>
                <w:b/>
                <w:sz w:val="24"/>
              </w:rPr>
            </w:pPr>
            <w:r>
              <w:rPr>
                <w:rFonts w:ascii="宋体" w:hAnsi="宋体"/>
                <w:b/>
                <w:sz w:val="24"/>
              </w:rPr>
              <w:t xml:space="preserve">纸质中标</w:t>
            </w:r>
            <w:r>
              <w:rPr>
                <w:rFonts w:hint="eastAsia" w:ascii="宋体" w:hAnsi="宋体"/>
                <w:b/>
                <w:sz w:val="24"/>
              </w:rPr>
              <w:t xml:space="preserve">（成交）</w:t>
            </w:r>
            <w:r>
              <w:rPr>
                <w:rFonts w:ascii="宋体" w:hAnsi="宋体"/>
                <w:b/>
                <w:sz w:val="24"/>
              </w:rPr>
              <w:t xml:space="preserve">文件</w:t>
            </w:r>
            <w:r/>
          </w:p>
        </w:tc>
        <w:tc>
          <w:tcPr>
            <w:tcW w:w="7253" w:type="dxa"/>
            <w:vAlign w:val="center"/>
            <w:textDirection w:val="lrTb"/>
            <w:noWrap w:val="false"/>
          </w:tcPr>
          <w:p>
            <w:pPr>
              <w:jc w:val="left"/>
              <w:rPr>
                <w:b/>
                <w:sz w:val="24"/>
              </w:rPr>
            </w:pPr>
            <w:r>
              <w:rPr>
                <w:rFonts w:hint="eastAsia" w:ascii="宋体" w:hAnsi="宋体"/>
                <w:b/>
                <w:sz w:val="24"/>
              </w:rPr>
              <w:t xml:space="preserve">中标单位在签订合同前需递交与电子投标文件内容一致的纸质投标文件一正两副，（需打印清晰加盖公章），作为项目归档使用。（递交方式可采用邮寄或现场送达,联系方式见《第一章 投标邀请》）。</w:t>
            </w:r>
            <w:r/>
          </w:p>
        </w:tc>
      </w:tr>
      <w:tr>
        <w:trPr>
          <w:jc w:val="center"/>
          <w:trHeight w:val="20"/>
        </w:trPr>
        <w:tc>
          <w:tcPr>
            <w:tcW w:w="988" w:type="dxa"/>
            <w:vAlign w:val="center"/>
            <w:textDirection w:val="lrTb"/>
            <w:noWrap w:val="false"/>
          </w:tcPr>
          <w:p>
            <w:pPr>
              <w:pStyle w:val="843"/>
              <w:jc w:val="center"/>
              <w:rPr>
                <w:rFonts w:hint="default" w:ascii="Times New Roman" w:hAnsi="Times New Roman"/>
                <w:sz w:val="24"/>
                <w:szCs w:val="24"/>
              </w:rPr>
            </w:pPr>
            <w:r>
              <w:rPr>
                <w:rFonts w:hint="default"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sz w:val="24"/>
              </w:rPr>
            </w:pPr>
            <w:r>
              <w:rPr>
                <w:sz w:val="24"/>
              </w:rPr>
              <w:t xml:space="preserve">收费对象：</w:t>
            </w:r>
            <w:r/>
          </w:p>
          <w:p>
            <w:pPr>
              <w:jc w:val="left"/>
              <w:rPr>
                <w:sz w:val="24"/>
              </w:rPr>
            </w:pPr>
            <w:r>
              <w:t xml:space="preserve">□</w:t>
            </w:r>
            <w:r>
              <w:rPr>
                <w:sz w:val="24"/>
              </w:rPr>
              <w:t xml:space="preserve">采购人</w:t>
            </w:r>
            <w:r/>
          </w:p>
          <w:p>
            <w:pPr>
              <w:jc w:val="left"/>
              <w:rPr>
                <w:sz w:val="24"/>
              </w:rPr>
            </w:pPr>
            <w:r>
              <w:rPr>
                <w:sz w:val="24"/>
              </w:rPr>
              <w:t xml:space="preserve">■成交供应商</w:t>
            </w:r>
            <w:r/>
          </w:p>
          <w:p>
            <w:pPr>
              <w:jc w:val="left"/>
              <w:rPr>
                <w:sz w:val="24"/>
                <w:u w:val="single"/>
              </w:rPr>
            </w:pPr>
            <w:r>
              <w:rPr>
                <w:sz w:val="24"/>
              </w:rPr>
              <w:t xml:space="preserve">收费标准：</w:t>
            </w:r>
            <w:r>
              <w:rPr>
                <w:rFonts w:hint="eastAsia" w:cs="宋体" w:asciiTheme="minorEastAsia" w:hAnsiTheme="minorEastAsia" w:eastAsiaTheme="minorEastAsia"/>
                <w:sz w:val="24"/>
                <w:u w:val="single"/>
              </w:rPr>
              <w:t xml:space="preserve">中标服务收费以</w:t>
            </w:r>
            <w:r>
              <w:rPr>
                <w:rFonts w:cs="宋体" w:asciiTheme="minorEastAsia" w:hAnsiTheme="minorEastAsia" w:eastAsiaTheme="minorEastAsia"/>
                <w:sz w:val="24"/>
                <w:u w:val="single"/>
              </w:rPr>
              <w:t xml:space="preserve">中标金额为基准</w:t>
            </w:r>
            <w:r>
              <w:rPr>
                <w:rFonts w:hint="eastAsia"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按差额定率累进法计算，100万元以下为1</w:t>
            </w:r>
            <w:r>
              <w:rPr>
                <w:rFonts w:hint="eastAsia" w:cs="宋体" w:asciiTheme="minorEastAsia" w:hAnsiTheme="minorEastAsia" w:eastAsiaTheme="minorEastAsia"/>
                <w:sz w:val="24"/>
                <w:u w:val="single"/>
              </w:rPr>
              <w:t xml:space="preserve">.5</w:t>
            </w:r>
            <w:r>
              <w:rPr>
                <w:rFonts w:cs="宋体" w:asciiTheme="minorEastAsia" w:hAnsiTheme="minorEastAsia" w:eastAsiaTheme="minorEastAsia"/>
                <w:sz w:val="24"/>
                <w:u w:val="single"/>
              </w:rPr>
              <w:t xml:space="preserve">%，100-500万元为0.</w:t>
            </w:r>
            <w:r>
              <w:rPr>
                <w:rFonts w:hint="eastAsia" w:cs="宋体" w:asciiTheme="minorEastAsia" w:hAnsiTheme="minorEastAsia" w:eastAsiaTheme="minorEastAsia"/>
                <w:sz w:val="24"/>
                <w:u w:val="single"/>
              </w:rPr>
              <w:t xml:space="preserve">8</w:t>
            </w:r>
            <w:r>
              <w:rPr>
                <w:rFonts w:cs="宋体" w:asciiTheme="minorEastAsia" w:hAnsiTheme="minorEastAsia" w:eastAsiaTheme="minorEastAsia"/>
                <w:sz w:val="24"/>
                <w:u w:val="single"/>
              </w:rPr>
              <w:t xml:space="preserve">%，</w:t>
            </w:r>
            <w:r>
              <w:rPr>
                <w:rFonts w:hint="eastAsia" w:ascii="宋体" w:hAnsi="宋体" w:cs="宋体"/>
                <w:sz w:val="24"/>
                <w:u w:val="single"/>
              </w:rPr>
              <w:t xml:space="preserve">该费用应在领取成交通知书时支付至招标代理机构账户。代理服务收费按上述计算方法不足人民币</w:t>
            </w:r>
            <w:r>
              <w:rPr>
                <w:rFonts w:ascii="宋体" w:hAnsi="宋体" w:cs="宋体"/>
                <w:sz w:val="24"/>
                <w:u w:val="single"/>
              </w:rPr>
              <w:t xml:space="preserve">3000 </w:t>
            </w:r>
            <w:r>
              <w:rPr>
                <w:rFonts w:hint="eastAsia" w:ascii="宋体" w:hAnsi="宋体" w:cs="宋体"/>
                <w:sz w:val="24"/>
                <w:u w:val="single"/>
              </w:rPr>
              <w:t xml:space="preserve">元的，按人民币</w:t>
            </w:r>
            <w:r>
              <w:rPr>
                <w:rFonts w:ascii="宋体" w:hAnsi="宋体" w:cs="宋体"/>
                <w:sz w:val="24"/>
                <w:u w:val="single"/>
              </w:rPr>
              <w:t xml:space="preserve">3000</w:t>
            </w:r>
            <w:r>
              <w:rPr>
                <w:rFonts w:hint="eastAsia" w:ascii="宋体" w:hAnsi="宋体" w:cs="宋体"/>
                <w:sz w:val="24"/>
                <w:u w:val="single"/>
              </w:rPr>
              <w:t xml:space="preserve">元收取。</w:t>
            </w:r>
            <w:r>
              <w:rPr>
                <w:sz w:val="24"/>
              </w:rPr>
              <w:t xml:space="preserve">；</w:t>
            </w:r>
            <w:r/>
          </w:p>
          <w:p>
            <w:pPr>
              <w:jc w:val="left"/>
              <w:rPr>
                <w:sz w:val="24"/>
              </w:rPr>
            </w:pPr>
            <w:r>
              <w:rPr>
                <w:sz w:val="24"/>
              </w:rPr>
              <w:t xml:space="preserve">缴纳时间：</w:t>
            </w:r>
            <w:r>
              <w:rPr>
                <w:sz w:val="24"/>
                <w:u w:val="single"/>
              </w:rPr>
              <w:t xml:space="preserve">成交供应商应在领取成交通知书时将成交服务费付至</w:t>
            </w:r>
            <w:r>
              <w:rPr>
                <w:rFonts w:hint="eastAsia"/>
                <w:sz w:val="24"/>
                <w:u w:val="single"/>
              </w:rPr>
              <w:t xml:space="preserve">常州信达招标有限公司</w:t>
            </w:r>
            <w:r>
              <w:rPr>
                <w:sz w:val="24"/>
                <w:u w:val="single"/>
              </w:rPr>
              <w:t xml:space="preserve">账户</w:t>
            </w:r>
            <w:r>
              <w:rPr>
                <w:sz w:val="24"/>
              </w:rPr>
              <w:t xml:space="preserve">。</w:t>
            </w:r>
            <w:r/>
          </w:p>
        </w:tc>
      </w:tr>
    </w:tbl>
    <w:p>
      <w:pPr>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820"/>
        <w:jc w:val="left"/>
        <w:spacing w:before="0" w:line="360" w:lineRule="auto"/>
        <w:tabs>
          <w:tab w:val="center" w:pos="4592" w:leader="none"/>
          <w:tab w:val="left" w:pos="7860" w:leader="none"/>
        </w:tabs>
        <w:rPr>
          <w:rFonts w:ascii="Times New Roman" w:hAnsi="Times New Roman" w:eastAsia="宋体"/>
          <w:sz w:val="28"/>
        </w:rPr>
      </w:pPr>
      <w:r/>
      <w:bookmarkStart w:id="73" w:name="_Toc127151518"/>
      <w:r/>
      <w:bookmarkStart w:id="74" w:name="_Toc520356143"/>
      <w:r>
        <w:rPr>
          <w:rFonts w:ascii="Times New Roman" w:hAnsi="Times New Roman" w:eastAsia="宋体"/>
          <w:sz w:val="28"/>
        </w:rPr>
        <w:tab/>
      </w:r>
      <w:bookmarkStart w:id="75" w:name="_Toc305158786"/>
      <w:r/>
      <w:bookmarkStart w:id="76" w:name="_Toc151190145"/>
      <w:r/>
      <w:bookmarkStart w:id="77" w:name="_Toc151193616"/>
      <w:r/>
      <w:bookmarkStart w:id="78" w:name="_Toc305158860"/>
      <w:r/>
      <w:bookmarkStart w:id="79" w:name="_Toc151193906"/>
      <w:r/>
      <w:bookmarkStart w:id="80" w:name="_Toc226337214"/>
      <w:r/>
      <w:bookmarkStart w:id="81" w:name="_Toc151193760"/>
      <w:r/>
      <w:bookmarkStart w:id="82" w:name="_Toc151193688"/>
      <w:r/>
      <w:bookmarkStart w:id="83" w:name="_Toc226965708"/>
      <w:r/>
      <w:bookmarkStart w:id="84" w:name="_Toc150774723"/>
      <w:r/>
      <w:bookmarkStart w:id="85" w:name="_Toc226965791"/>
      <w:r/>
      <w:bookmarkStart w:id="86" w:name="_Toc150480756"/>
      <w:r/>
      <w:bookmarkStart w:id="87" w:name="_Toc150774618"/>
      <w:r/>
      <w:bookmarkStart w:id="88" w:name="_Toc265228356"/>
      <w:r/>
      <w:bookmarkStart w:id="89" w:name="_Toc264969208"/>
      <w:r/>
      <w:bookmarkStart w:id="90" w:name="_Toc142311020"/>
      <w:r/>
      <w:bookmarkStart w:id="91" w:name="_Toc150509269"/>
      <w:r/>
      <w:bookmarkStart w:id="92" w:name="_Toc151193832"/>
      <w:r/>
      <w:bookmarkStart w:id="93" w:name="_Toc195842883"/>
      <w:r/>
      <w:bookmarkStart w:id="94" w:name="_Toc226309762"/>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sz w:val="24"/>
        </w:rPr>
        <w:outlineLvl w:val="1"/>
      </w:pPr>
      <w:r/>
      <w:bookmarkStart w:id="95" w:name="_Toc305158861"/>
      <w:r/>
      <w:bookmarkStart w:id="96" w:name="_Toc264969209"/>
      <w:r/>
      <w:bookmarkStart w:id="97" w:name="_Toc265228357"/>
      <w:r/>
      <w:bookmarkStart w:id="98" w:name="_Toc305158787"/>
      <w:r>
        <w:rPr>
          <w:sz w:val="24"/>
        </w:rPr>
        <w:t xml:space="preserve">采购人、采购代理机构、供应商</w:t>
      </w:r>
      <w:bookmarkEnd w:id="95"/>
      <w:r/>
      <w:bookmarkEnd w:id="96"/>
      <w:r/>
      <w:bookmarkEnd w:id="97"/>
      <w:r/>
      <w:bookmarkEnd w:id="98"/>
      <w:r>
        <w:rPr>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sz w:val="24"/>
        </w:rPr>
        <w:outlineLvl w:val="1"/>
      </w:pPr>
      <w:r/>
      <w:bookmarkStart w:id="99" w:name="_Toc305158862"/>
      <w:r/>
      <w:bookmarkStart w:id="100" w:name="_Toc164608634"/>
      <w:r/>
      <w:bookmarkStart w:id="101" w:name="_Toc150509271"/>
      <w:r/>
      <w:bookmarkStart w:id="102" w:name="_Toc226965793"/>
      <w:r/>
      <w:bookmarkStart w:id="103" w:name="_Toc151193690"/>
      <w:r/>
      <w:bookmarkStart w:id="104" w:name="_Toc164229215"/>
      <w:r/>
      <w:bookmarkStart w:id="105" w:name="_Toc226309764"/>
      <w:r/>
      <w:bookmarkStart w:id="106" w:name="_Toc127151520"/>
      <w:r/>
      <w:bookmarkStart w:id="107" w:name="_Toc195842885"/>
      <w:r/>
      <w:bookmarkStart w:id="108" w:name="_Toc226965710"/>
      <w:r/>
      <w:bookmarkStart w:id="109" w:name="_Toc305158788"/>
      <w:r/>
      <w:bookmarkStart w:id="110" w:name="_Toc264969210"/>
      <w:r/>
      <w:bookmarkStart w:id="111" w:name="_Toc150774725"/>
      <w:r/>
      <w:bookmarkStart w:id="112" w:name="_Toc150480758"/>
      <w:r/>
      <w:bookmarkStart w:id="113" w:name="_Toc164608789"/>
      <w:r/>
      <w:bookmarkStart w:id="114" w:name="_Toc151190147"/>
      <w:r/>
      <w:bookmarkStart w:id="115" w:name="_Toc151193762"/>
      <w:r/>
      <w:bookmarkStart w:id="116" w:name="_Toc226337216"/>
      <w:r/>
      <w:bookmarkStart w:id="117" w:name="_Toc265228358"/>
      <w:r/>
      <w:bookmarkStart w:id="118" w:name="_Toc149720813"/>
      <w:r/>
      <w:bookmarkStart w:id="119" w:name="_Toc142311022"/>
      <w:r/>
      <w:bookmarkStart w:id="120" w:name="_Toc150774620"/>
      <w:r/>
      <w:bookmarkStart w:id="121" w:name="_Toc151193834"/>
      <w:r/>
      <w:bookmarkStart w:id="122" w:name="_Toc164351614"/>
      <w:r/>
      <w:bookmarkStart w:id="123" w:name="_Toc127151721"/>
      <w:r/>
      <w:bookmarkStart w:id="124" w:name="_Toc151193618"/>
      <w:r/>
      <w:bookmarkStart w:id="125" w:name="_Toc164229361"/>
      <w:r/>
      <w:bookmarkStart w:id="126" w:name="_Toc127161434"/>
      <w:r/>
      <w:bookmarkStart w:id="127" w:name="_Toc151193908"/>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9"/>
        </w:numPr>
        <w:ind w:left="357" w:hanging="357"/>
        <w:spacing w:line="360" w:lineRule="auto"/>
        <w:tabs>
          <w:tab w:val="left" w:pos="360" w:leader="none"/>
        </w:tabs>
        <w:rPr>
          <w:sz w:val="24"/>
        </w:rPr>
        <w:outlineLvl w:val="1"/>
      </w:pPr>
      <w:r>
        <w:rPr>
          <w:sz w:val="24"/>
        </w:rPr>
        <w:t xml:space="preserve">现场考察、磋商前答疑会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127151522"/>
      <w:r/>
      <w:bookmarkStart w:id="129" w:name="_Toc150509273"/>
      <w:r/>
      <w:bookmarkStart w:id="130" w:name="_Toc142311024"/>
      <w:r/>
      <w:bookmarkStart w:id="131" w:name="_Toc151193910"/>
      <w:r/>
      <w:bookmarkStart w:id="132" w:name="_Toc150480760"/>
      <w:r/>
      <w:bookmarkStart w:id="133" w:name="_Toc151190149"/>
      <w:r/>
      <w:bookmarkStart w:id="134" w:name="_Toc226337218"/>
      <w:r/>
      <w:bookmarkStart w:id="135" w:name="_Toc226309766"/>
      <w:r/>
      <w:bookmarkStart w:id="136" w:name="_Toc151193692"/>
      <w:r/>
      <w:bookmarkStart w:id="137" w:name="_Toc151193836"/>
      <w:r/>
      <w:bookmarkStart w:id="138" w:name="_Toc264969212"/>
      <w:r/>
      <w:bookmarkStart w:id="139" w:name="_Toc305158790"/>
      <w:r/>
      <w:bookmarkStart w:id="140" w:name="_Toc265228360"/>
      <w:r/>
      <w:bookmarkStart w:id="141" w:name="_Toc151193620"/>
      <w:r/>
      <w:bookmarkStart w:id="142" w:name="_Toc305158864"/>
      <w:r/>
      <w:bookmarkStart w:id="143" w:name="_Toc520356146"/>
      <w:r/>
      <w:bookmarkStart w:id="144" w:name="_Toc150774622"/>
      <w:r/>
      <w:bookmarkStart w:id="145" w:name="_Toc195842887"/>
      <w:r/>
      <w:bookmarkStart w:id="146" w:name="_Toc226965712"/>
      <w:r/>
      <w:bookmarkStart w:id="147" w:name="_Toc151193764"/>
      <w:r/>
      <w:bookmarkStart w:id="148" w:name="_Toc226965795"/>
      <w:r/>
      <w:bookmarkStart w:id="149" w:name="_Toc150774727"/>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ind w:firstLine="192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4.2.1.1 </w:t>
      </w: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92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4.2.1.2  </w:t>
      </w: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p>
    <w:p>
      <w:pPr>
        <w:ind w:firstLine="1920"/>
        <w:spacing w:line="360" w:lineRule="auto"/>
        <w:tabs>
          <w:tab w:val="left" w:pos="1980" w:leader="none"/>
          <w:tab w:val="left" w:pos="2035" w:leader="none"/>
          <w:tab w:val="left" w:pos="2885" w:leader="none"/>
          <w:tab w:val="left" w:pos="2977" w:leader="none"/>
        </w:tabs>
        <w:rPr>
          <w:sz w:val="24"/>
        </w:rPr>
      </w:pPr>
      <w:r>
        <w:rPr>
          <w:rFonts w:hint="eastAsia"/>
          <w:sz w:val="24"/>
        </w:rPr>
        <w:t xml:space="preserve">4.2.1.3  </w:t>
      </w:r>
      <w:r>
        <w:rPr>
          <w:sz w:val="24"/>
        </w:rPr>
        <w:t xml:space="preserve">在货物采购项目中，供应商提供的货物既有中小企业制造货物，也有大型企业制造货物的，不享受中小企业扶持政策。</w:t>
      </w:r>
      <w:r/>
    </w:p>
    <w:p>
      <w:pPr>
        <w:ind w:firstLine="1920"/>
        <w:spacing w:line="360" w:lineRule="auto"/>
        <w:tabs>
          <w:tab w:val="left" w:pos="1980" w:leader="none"/>
          <w:tab w:val="left" w:pos="2035" w:leader="none"/>
          <w:tab w:val="left" w:pos="2885" w:leader="none"/>
          <w:tab w:val="left" w:pos="2977" w:leader="none"/>
        </w:tabs>
        <w:rPr>
          <w:sz w:val="24"/>
        </w:rPr>
      </w:pPr>
      <w:r>
        <w:rPr>
          <w:rFonts w:hint="eastAsia"/>
          <w:color w:val="000000"/>
          <w:sz w:val="24"/>
        </w:rPr>
        <w:t xml:space="preserve">4.2.1.4  </w:t>
      </w: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sz w:val="24"/>
        </w:rPr>
      </w:pPr>
      <w:r>
        <w:rPr>
          <w:sz w:val="24"/>
        </w:rPr>
        <w:t xml:space="preserve">残疾人福利单位定义：享受政府采购支持政策的残疾人福利性单位应当同时满足以下条件：</w:t>
      </w:r>
      <w:r/>
    </w:p>
    <w:p>
      <w:pPr>
        <w:ind w:firstLine="192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4.2.3.1  </w:t>
      </w:r>
      <w:r>
        <w:rPr>
          <w:color w:val="000000"/>
          <w:sz w:val="24"/>
        </w:rPr>
        <w:t xml:space="preserve">安置的残疾人占本单位在职职工人数的比例不低于25%（含25%），并且安置的残疾人人数不少于10 人（含10 人）；</w:t>
      </w:r>
      <w:r/>
    </w:p>
    <w:p>
      <w:pPr>
        <w:ind w:firstLine="192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4.2.3.2  </w:t>
      </w:r>
      <w:r>
        <w:rPr>
          <w:sz w:val="24"/>
        </w:rPr>
        <w:t xml:space="preserve">依法与安置的每位残疾人签订了一年以上（含一年）的劳动合同或服务协议；</w:t>
      </w:r>
      <w:r/>
    </w:p>
    <w:p>
      <w:pPr>
        <w:ind w:firstLine="16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4.2.3.3  </w:t>
      </w:r>
      <w:r>
        <w:rPr>
          <w:sz w:val="24"/>
        </w:rPr>
        <w:t xml:space="preserve">为安置的每位残疾人按月足额缴纳了基本养老保险、基本医疗保险、失业保险、工伤保险和生育保险等社会保险费；</w:t>
      </w:r>
      <w:r/>
    </w:p>
    <w:p>
      <w:pPr>
        <w:ind w:firstLine="16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4.2.3.4  </w:t>
      </w:r>
      <w:r>
        <w:rPr>
          <w:sz w:val="24"/>
        </w:rPr>
        <w:t xml:space="preserve">通过银行等金融机构向安置的每位残疾人，按月支付了不低于单位所在区县适用的经省级人民政府批准的月最低工资标准的工资；</w:t>
      </w:r>
      <w:r/>
    </w:p>
    <w:p>
      <w:pPr>
        <w:ind w:firstLine="16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4.2.3.5  </w:t>
      </w:r>
      <w:r>
        <w:rPr>
          <w:sz w:val="24"/>
        </w:rPr>
        <w:t xml:space="preserve">提供本单位制造的货物、承担的工程或者服务（以下简称产品），或者提供其他残疾人福利性单位制造的货物（不包括使用非残疾人福利性单位注册商标的货物）；</w:t>
      </w:r>
      <w:r/>
    </w:p>
    <w:p>
      <w:pPr>
        <w:ind w:firstLine="16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4.2.3.6  </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本项目是否专门面向中小企业预留采购份额见第一章《采购邀请》。</w:t>
      </w:r>
      <w:r/>
    </w:p>
    <w:p>
      <w:pPr>
        <w:numPr>
          <w:ilvl w:val="2"/>
          <w:numId w:val="9"/>
        </w:numPr>
        <w:spacing w:line="360" w:lineRule="auto"/>
        <w:rPr>
          <w:sz w:val="24"/>
        </w:rPr>
      </w:pPr>
      <w:r>
        <w:rPr>
          <w:sz w:val="24"/>
        </w:rPr>
        <w:t xml:space="preserve">采购标的对应的中小企业划分标准所属行业见《供应商须知资料表》。</w:t>
      </w:r>
      <w:r/>
    </w:p>
    <w:p>
      <w:pPr>
        <w:numPr>
          <w:ilvl w:val="2"/>
          <w:numId w:val="9"/>
        </w:numPr>
        <w:spacing w:line="360" w:lineRule="auto"/>
        <w:rPr>
          <w:sz w:val="24"/>
        </w:rPr>
      </w:pPr>
      <w:r>
        <w:rPr>
          <w:sz w:val="24"/>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9"/>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响应无效</w:t>
      </w:r>
      <w:r>
        <w:rPr>
          <w:sz w:val="24"/>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spacing w:line="480" w:lineRule="exact"/>
        <w:rPr>
          <w:b/>
          <w:color w:val="0d0d0d" w:themeColor="text1" w:themeTint="F2"/>
          <w:sz w:val="24"/>
          <w14:textFill>
            <w14:solidFill>
              <w14:schemeClr w14:val="tx1">
                <w14:lumMod w14:val="95000"/>
                <w14:lumOff w14:val="5000"/>
              </w14:schemeClr>
            </w14:solidFill>
          </w14:textFill>
        </w:rPr>
      </w:pPr>
      <w:r>
        <w:rPr>
          <w:rFonts w:hint="eastAsia"/>
          <w:b/>
          <w:color w:val="0d0d0d" w:themeColor="text1" w:themeTint="F2"/>
          <w:sz w:val="24"/>
          <w14:textFill>
            <w14:solidFill>
              <w14:schemeClr w14:val="tx1">
                <w14:lumMod w14:val="95000"/>
                <w14:lumOff w14:val="5000"/>
              </w14:schemeClr>
            </w14:solidFill>
          </w14:textFill>
        </w:rPr>
        <w:t xml:space="preserve">4.8 绿色采购政策</w:t>
      </w:r>
      <w:r/>
    </w:p>
    <w:p>
      <w:pPr>
        <w:ind w:firstLine="720"/>
        <w:spacing w:line="480" w:lineRule="exact"/>
        <w:rPr>
          <w:rFonts w:hint="eastAsia" w:ascii="宋体" w:hAnsi="宋体"/>
          <w:b/>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 xml:space="preserve">4.8.1  </w:t>
      </w:r>
      <w:r>
        <w:rPr>
          <w:rFonts w:hint="eastAsia" w:ascii="宋体" w:hAnsi="宋体"/>
          <w:b/>
          <w:color w:val="0d0d0d" w:themeColor="text1" w:themeTint="F2"/>
          <w:sz w:val="24"/>
          <w14:textFill>
            <w14:solidFill>
              <w14:schemeClr w14:val="tx1">
                <w14:lumMod w14:val="95000"/>
                <w14:lumOff w14:val="5000"/>
              </w14:schemeClr>
            </w14:solidFill>
          </w14:textFill>
        </w:rPr>
        <w:t xml:space="preserve">绿色数据中心政策 </w:t>
      </w:r>
      <w:r/>
    </w:p>
    <w:p>
      <w:pPr>
        <w:ind w:left="1197"/>
        <w:spacing w:line="480" w:lineRule="exact"/>
        <w:rPr>
          <w:rFonts w:hint="eastAsia" w:ascii="宋体" w:hAnsi="宋体"/>
          <w:color w:val="0d0d0d" w:themeColor="text1" w:themeTint="F2"/>
          <w:sz w:val="24"/>
          <w14:textFill>
            <w14:solidFill>
              <w14:schemeClr w14:val="tx1">
                <w14:lumMod w14:val="95000"/>
                <w14:lumOff w14:val="5000"/>
              </w14:schemeClr>
            </w14:solidFill>
          </w14:textFill>
        </w:rPr>
      </w:pPr>
      <w:r>
        <w:rPr>
          <w:rFonts w:hint="eastAsia" w:ascii="宋体" w:hAnsi="宋体"/>
          <w:color w:val="0d0d0d" w:themeColor="text1" w:themeTint="F2"/>
          <w:sz w:val="24"/>
          <w14:textFill>
            <w14:solidFill>
              <w14:schemeClr w14:val="tx1">
                <w14:lumMod w14:val="95000"/>
                <w14:lumOff w14:val="5000"/>
              </w14:schemeClr>
            </w14:solidFill>
          </w14:textFill>
        </w:rPr>
        <w:t xml:space="preserve">依据《绿色数据中心政府采购需求标准（试行）》（财办库〔2023〕7 号）文件精神，采购</w:t>
      </w:r>
      <w:r>
        <w:rPr>
          <w:rFonts w:hint="eastAsia" w:ascii="宋体" w:hAnsi="宋体"/>
          <w:color w:val="0d0d0d" w:themeColor="text1" w:themeTint="F2"/>
          <w:sz w:val="24"/>
          <w14:textFill>
            <w14:solidFill>
              <w14:schemeClr w14:val="tx1">
                <w14:lumMod w14:val="95000"/>
                <w14:lumOff w14:val="5000"/>
              </w14:schemeClr>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720"/>
        <w:spacing w:line="480" w:lineRule="exact"/>
        <w:rPr>
          <w:rFonts w:hint="eastAsia" w:ascii="宋体" w:hAnsi="宋体"/>
          <w:color w:val="0d0d0d" w:themeColor="text1" w:themeTint="F2"/>
          <w:sz w:val="24"/>
          <w14:textFill>
            <w14:solidFill>
              <w14:schemeClr w14:val="tx1">
                <w14:lumMod w14:val="95000"/>
                <w14:lumOff w14:val="5000"/>
              </w14:schemeClr>
            </w14:solidFill>
          </w14:textFill>
        </w:rPr>
      </w:pPr>
      <w:r>
        <w:rPr>
          <w:rFonts w:hint="eastAsia" w:ascii="宋体" w:hAnsi="宋体"/>
          <w:color w:val="0d0d0d" w:themeColor="text1" w:themeTint="F2"/>
          <w:sz w:val="24"/>
          <w14:textFill>
            <w14:solidFill>
              <w14:schemeClr w14:val="tx1">
                <w14:lumMod w14:val="95000"/>
                <w14:lumOff w14:val="5000"/>
              </w14:schemeClr>
            </w14:solidFill>
          </w14:textFill>
        </w:rPr>
        <w:t xml:space="preserve">4.8.2 推广应用绿色建材</w:t>
      </w:r>
      <w:r/>
    </w:p>
    <w:p>
      <w:pPr>
        <w:ind w:left="1197"/>
        <w:spacing w:line="480" w:lineRule="exact"/>
        <w:rPr>
          <w:rFonts w:hint="eastAsia" w:ascii="宋体" w:hAnsi="宋体"/>
          <w:color w:val="0d0d0d" w:themeColor="text1" w:themeTint="F2"/>
          <w:sz w:val="24"/>
          <w14:textFill>
            <w14:solidFill>
              <w14:schemeClr w14:val="tx1">
                <w14:lumMod w14:val="95000"/>
                <w14:lumOff w14:val="5000"/>
              </w14:schemeClr>
            </w14:solidFill>
          </w14:textFill>
        </w:rPr>
      </w:pPr>
      <w:r>
        <w:rPr>
          <w:rFonts w:hint="eastAsia" w:ascii="宋体" w:hAnsi="宋体"/>
          <w:color w:val="0d0d0d" w:themeColor="text1" w:themeTint="F2"/>
          <w:sz w:val="24"/>
          <w14:textFill>
            <w14:solidFill>
              <w14:schemeClr w14:val="tx1">
                <w14:lumMod w14:val="95000"/>
                <w14:lumOff w14:val="5000"/>
              </w14:schemeClr>
            </w14:solidFill>
          </w14:textFill>
        </w:rPr>
        <w:t xml:space="preserve">采购人实施政府采购工程项目，要按照《常州市政府采购支持绿色建材促进建筑品质提升试点工作方案》（</w:t>
      </w:r>
      <w:r>
        <w:rPr>
          <w:rFonts w:hint="eastAsia"/>
          <w:color w:val="0d0d0d" w:themeColor="text1" w:themeTint="F2"/>
          <w:sz w:val="24"/>
          <w14:textFill>
            <w14:solidFill>
              <w14:schemeClr w14:val="tx1">
                <w14:lumMod w14:val="95000"/>
                <w14:lumOff w14:val="5000"/>
              </w14:schemeClr>
            </w14:solidFill>
          </w14:textFill>
        </w:rPr>
        <w:t xml:space="preserve">常财购</w:t>
      </w:r>
      <w:r>
        <w:rPr>
          <w:color w:val="0d0d0d" w:themeColor="text1" w:themeTint="F2"/>
          <w:sz w:val="24"/>
          <w14:textFill>
            <w14:solidFill>
              <w14:schemeClr w14:val="tx1">
                <w14:lumMod w14:val="95000"/>
                <w14:lumOff w14:val="5000"/>
              </w14:schemeClr>
            </w14:solidFill>
          </w14:textFill>
        </w:rPr>
        <w:t xml:space="preserve">〔20</w:t>
      </w:r>
      <w:r>
        <w:rPr>
          <w:rFonts w:hint="eastAsia"/>
          <w:color w:val="0d0d0d" w:themeColor="text1" w:themeTint="F2"/>
          <w:sz w:val="24"/>
          <w14:textFill>
            <w14:solidFill>
              <w14:schemeClr w14:val="tx1">
                <w14:lumMod w14:val="95000"/>
                <w14:lumOff w14:val="5000"/>
              </w14:schemeClr>
            </w14:solidFill>
          </w14:textFill>
        </w:rPr>
        <w:t xml:space="preserve">23</w:t>
      </w:r>
      <w:r>
        <w:rPr>
          <w:color w:val="0d0d0d" w:themeColor="text1" w:themeTint="F2"/>
          <w:sz w:val="24"/>
          <w14:textFill>
            <w14:solidFill>
              <w14:schemeClr w14:val="tx1">
                <w14:lumMod w14:val="95000"/>
                <w14:lumOff w14:val="5000"/>
              </w14:schemeClr>
            </w14:solidFill>
          </w14:textFill>
        </w:rPr>
        <w:t xml:space="preserve">〕</w:t>
      </w:r>
      <w:r>
        <w:rPr>
          <w:rFonts w:hint="eastAsia"/>
          <w:color w:val="0d0d0d" w:themeColor="text1" w:themeTint="F2"/>
          <w:sz w:val="24"/>
          <w14:textFill>
            <w14:solidFill>
              <w14:schemeClr w14:val="tx1">
                <w14:lumMod w14:val="95000"/>
                <w14:lumOff w14:val="5000"/>
              </w14:schemeClr>
            </w14:solidFill>
          </w14:textFill>
        </w:rPr>
        <w:t xml:space="preserve">18</w:t>
      </w:r>
      <w:r>
        <w:rPr>
          <w:color w:val="0d0d0d" w:themeColor="text1" w:themeTint="F2"/>
          <w:sz w:val="24"/>
          <w14:textFill>
            <w14:solidFill>
              <w14:schemeClr w14:val="tx1">
                <w14:lumMod w14:val="95000"/>
                <w14:lumOff w14:val="5000"/>
              </w14:schemeClr>
            </w14:solidFill>
          </w14:textFill>
        </w:rPr>
        <w:t xml:space="preserve"> 号</w:t>
      </w:r>
      <w:r>
        <w:rPr>
          <w:rFonts w:hint="eastAsia" w:ascii="宋体" w:hAnsi="宋体"/>
          <w:color w:val="0d0d0d" w:themeColor="text1" w:themeTint="F2"/>
          <w:sz w:val="24"/>
          <w14:textFill>
            <w14:solidFill>
              <w14:schemeClr w14:val="tx1">
                <w14:lumMod w14:val="95000"/>
                <w14:lumOff w14:val="5000"/>
              </w14:schemeClr>
            </w14:solidFill>
          </w14:textFill>
        </w:rPr>
        <w:t xml:space="preserve">）总体要求，落实《绿色建筑和绿色建材政府采购需求标准》（</w:t>
      </w:r>
      <w:r>
        <w:rPr>
          <w:color w:val="0d0d0d" w:themeColor="text1" w:themeTint="F2"/>
          <w:sz w:val="24"/>
          <w14:textFill>
            <w14:solidFill>
              <w14:schemeClr w14:val="tx1">
                <w14:lumMod w14:val="95000"/>
                <w14:lumOff w14:val="5000"/>
              </w14:schemeClr>
            </w14:solidFill>
          </w14:textFill>
        </w:rPr>
        <w:t xml:space="preserve">财库〔20</w:t>
      </w:r>
      <w:r>
        <w:rPr>
          <w:rFonts w:hint="eastAsia"/>
          <w:color w:val="0d0d0d" w:themeColor="text1" w:themeTint="F2"/>
          <w:sz w:val="24"/>
          <w14:textFill>
            <w14:solidFill>
              <w14:schemeClr w14:val="tx1">
                <w14:lumMod w14:val="95000"/>
                <w14:lumOff w14:val="5000"/>
              </w14:schemeClr>
            </w14:solidFill>
          </w14:textFill>
        </w:rPr>
        <w:t xml:space="preserve">22</w:t>
      </w:r>
      <w:r>
        <w:rPr>
          <w:color w:val="0d0d0d" w:themeColor="text1" w:themeTint="F2"/>
          <w:sz w:val="24"/>
          <w14:textFill>
            <w14:solidFill>
              <w14:schemeClr w14:val="tx1">
                <w14:lumMod w14:val="95000"/>
                <w14:lumOff w14:val="5000"/>
              </w14:schemeClr>
            </w14:solidFill>
          </w14:textFill>
        </w:rPr>
        <w:t xml:space="preserve">〕</w:t>
      </w:r>
      <w:r>
        <w:rPr>
          <w:rFonts w:hint="eastAsia"/>
          <w:color w:val="0d0d0d" w:themeColor="text1" w:themeTint="F2"/>
          <w:sz w:val="24"/>
          <w14:textFill>
            <w14:solidFill>
              <w14:schemeClr w14:val="tx1">
                <w14:lumMod w14:val="95000"/>
                <w14:lumOff w14:val="5000"/>
              </w14:schemeClr>
            </w14:solidFill>
          </w14:textFill>
        </w:rPr>
        <w:t xml:space="preserve">35</w:t>
      </w:r>
      <w:r>
        <w:rPr>
          <w:color w:val="0d0d0d" w:themeColor="text1" w:themeTint="F2"/>
          <w:sz w:val="24"/>
          <w14:textFill>
            <w14:solidFill>
              <w14:schemeClr w14:val="tx1">
                <w14:lumMod w14:val="95000"/>
                <w14:lumOff w14:val="5000"/>
              </w14:schemeClr>
            </w14:solidFill>
          </w14:textFill>
        </w:rPr>
        <w:t xml:space="preserve"> 号</w:t>
      </w:r>
      <w:r>
        <w:rPr>
          <w:rFonts w:hint="eastAsia" w:ascii="宋体" w:hAnsi="宋体"/>
          <w:color w:val="0d0d0d" w:themeColor="text1" w:themeTint="F2"/>
          <w:sz w:val="24"/>
          <w14:textFill>
            <w14:solidFill>
              <w14:schemeClr w14:val="tx1">
                <w14:lumMod w14:val="95000"/>
                <w14:lumOff w14:val="5000"/>
              </w14:schemeClr>
            </w14:solidFill>
          </w14:textFill>
        </w:rPr>
        <w:t xml:space="preserve">）和《政府采购支持绿色建材促进建筑品质提升政策项目实施指南》（财办库</w:t>
      </w:r>
      <w:r>
        <w:rPr>
          <w:color w:val="0d0d0d" w:themeColor="text1" w:themeTint="F2"/>
          <w:sz w:val="24"/>
          <w14:textFill>
            <w14:solidFill>
              <w14:schemeClr w14:val="tx1">
                <w14:lumMod w14:val="95000"/>
                <w14:lumOff w14:val="5000"/>
              </w14:schemeClr>
            </w14:solidFill>
          </w14:textFill>
        </w:rPr>
        <w:t xml:space="preserve">〔20</w:t>
      </w:r>
      <w:r>
        <w:rPr>
          <w:rFonts w:hint="eastAsia"/>
          <w:color w:val="0d0d0d" w:themeColor="text1" w:themeTint="F2"/>
          <w:sz w:val="24"/>
          <w14:textFill>
            <w14:solidFill>
              <w14:schemeClr w14:val="tx1">
                <w14:lumMod w14:val="95000"/>
                <w14:lumOff w14:val="5000"/>
              </w14:schemeClr>
            </w14:solidFill>
          </w14:textFill>
        </w:rPr>
        <w:t xml:space="preserve">23</w:t>
      </w:r>
      <w:r>
        <w:rPr>
          <w:color w:val="0d0d0d" w:themeColor="text1" w:themeTint="F2"/>
          <w:sz w:val="24"/>
          <w14:textFill>
            <w14:solidFill>
              <w14:schemeClr w14:val="tx1">
                <w14:lumMod w14:val="95000"/>
                <w14:lumOff w14:val="5000"/>
              </w14:schemeClr>
            </w14:solidFill>
          </w14:textFill>
        </w:rPr>
        <w:t xml:space="preserve">〕</w:t>
      </w:r>
      <w:r>
        <w:rPr>
          <w:rFonts w:hint="eastAsia"/>
          <w:color w:val="0d0d0d" w:themeColor="text1" w:themeTint="F2"/>
          <w:sz w:val="24"/>
          <w14:textFill>
            <w14:solidFill>
              <w14:schemeClr w14:val="tx1">
                <w14:lumMod w14:val="95000"/>
                <w14:lumOff w14:val="5000"/>
              </w14:schemeClr>
            </w14:solidFill>
          </w14:textFill>
        </w:rPr>
        <w:t xml:space="preserve">52</w:t>
      </w:r>
      <w:r>
        <w:rPr>
          <w:color w:val="0d0d0d" w:themeColor="text1" w:themeTint="F2"/>
          <w:sz w:val="24"/>
          <w14:textFill>
            <w14:solidFill>
              <w14:schemeClr w14:val="tx1">
                <w14:lumMod w14:val="95000"/>
                <w14:lumOff w14:val="5000"/>
              </w14:schemeClr>
            </w14:solidFill>
          </w14:textFill>
        </w:rPr>
        <w:t xml:space="preserve"> 号</w:t>
      </w:r>
      <w:r>
        <w:rPr>
          <w:rFonts w:hint="eastAsia" w:ascii="宋体" w:hAnsi="宋体"/>
          <w:color w:val="0d0d0d" w:themeColor="text1" w:themeTint="F2"/>
          <w:sz w:val="24"/>
          <w14:textFill>
            <w14:solidFill>
              <w14:schemeClr w14:val="tx1">
                <w14:lumMod w14:val="95000"/>
                <w14:lumOff w14:val="5000"/>
              </w14:schemeClr>
            </w14:solidFill>
          </w14:textFill>
        </w:rPr>
        <w:t xml:space="preserve">）,依据相关需求标准确定采购需求，在采购文件和采购合同中载明具体需求、履约验收条款和违约责任。</w:t>
      </w:r>
      <w:r/>
    </w:p>
    <w:p>
      <w:pPr>
        <w:ind w:firstLine="480"/>
        <w:spacing w:line="480" w:lineRule="exact"/>
        <w:rPr>
          <w:rFonts w:hint="eastAsia" w:ascii="宋体" w:hAnsi="宋体"/>
          <w:color w:val="0d0d0d" w:themeColor="text1" w:themeTint="F2"/>
          <w:sz w:val="24"/>
          <w14:textFill>
            <w14:solidFill>
              <w14:schemeClr w14:val="tx1">
                <w14:lumMod w14:val="95000"/>
                <w14:lumOff w14:val="5000"/>
              </w14:schemeClr>
            </w14:solidFill>
          </w14:textFill>
        </w:rPr>
      </w:pPr>
      <w:r>
        <w:rPr>
          <w:rFonts w:hint="eastAsia" w:ascii="宋体" w:hAnsi="宋体"/>
          <w:color w:val="0d0d0d" w:themeColor="text1" w:themeTint="F2"/>
          <w:sz w:val="24"/>
          <w14:textFill>
            <w14:solidFill>
              <w14:schemeClr w14:val="tx1">
                <w14:lumMod w14:val="95000"/>
                <w14:lumOff w14:val="5000"/>
              </w14:schemeClr>
            </w14:solidFill>
          </w14:textFill>
        </w:rPr>
        <w:t xml:space="preserve">4.8.3 优先使用低挥发性有机化合物产品</w:t>
      </w:r>
      <w:r/>
    </w:p>
    <w:p>
      <w:pPr>
        <w:ind w:left="1079" w:hanging="600"/>
        <w:spacing w:line="480" w:lineRule="exact"/>
        <w:rPr>
          <w:sz w:val="24"/>
        </w:rPr>
      </w:pPr>
      <w:r>
        <w:rPr>
          <w:rFonts w:hint="eastAsia"/>
          <w:color w:val="0d0d0d" w:themeColor="text1" w:themeTint="F2"/>
          <w:sz w:val="24"/>
          <w14:textFill>
            <w14:solidFill>
              <w14:schemeClr w14:val="tx1">
                <w14:lumMod w14:val="95000"/>
                <w14:lumOff w14:val="5000"/>
              </w14:schemeClr>
            </w14:solidFill>
          </w14:textFill>
        </w:rPr>
        <w:t xml:space="preserve">     </w:t>
      </w:r>
      <w:r>
        <w:rPr>
          <w:rFonts w:hint="eastAsia" w:ascii="宋体" w:hAnsi="宋体"/>
          <w:color w:val="0d0d0d" w:themeColor="text1" w:themeTint="F2"/>
          <w:sz w:val="24"/>
          <w14:textFill>
            <w14:solidFill>
              <w14:schemeClr w14:val="tx1">
                <w14:lumMod w14:val="95000"/>
                <w14:lumOff w14:val="5000"/>
              </w14:schemeClr>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sz w:val="24"/>
        </w:rPr>
        <w:outlineLvl w:val="1"/>
      </w:pPr>
      <w:r>
        <w:rPr>
          <w:sz w:val="24"/>
        </w:rPr>
        <w:t xml:space="preserve">响应费用</w:t>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pStyle w:val="820"/>
        <w:spacing w:before="0" w:line="360" w:lineRule="auto"/>
        <w:rPr>
          <w:rFonts w:ascii="Times New Roman" w:hAnsi="Times New Roman" w:eastAsia="宋体"/>
          <w:sz w:val="28"/>
        </w:rPr>
      </w:pPr>
      <w:r/>
      <w:bookmarkStart w:id="150" w:name="_1.8_计量单位"/>
      <w:r/>
      <w:bookmarkEnd w:id="150"/>
      <w:r>
        <w:rPr>
          <w:rFonts w:ascii="Times New Roman" w:hAnsi="Times New Roman" w:eastAsia="宋体"/>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9"/>
        </w:numPr>
        <w:ind w:left="357" w:hanging="357"/>
        <w:spacing w:line="360" w:lineRule="auto"/>
        <w:tabs>
          <w:tab w:val="left" w:pos="360" w:leader="none"/>
        </w:tabs>
        <w:rPr>
          <w:sz w:val="24"/>
        </w:rPr>
        <w:outlineLvl w:val="1"/>
      </w:pPr>
      <w:r/>
      <w:bookmarkStart w:id="151" w:name="_Toc151193911"/>
      <w:r/>
      <w:bookmarkStart w:id="152" w:name="_Toc150774728"/>
      <w:r/>
      <w:bookmarkStart w:id="153" w:name="_Toc142311025"/>
      <w:r/>
      <w:bookmarkStart w:id="154" w:name="_Toc149720816"/>
      <w:r/>
      <w:bookmarkStart w:id="155" w:name="_Toc195842888"/>
      <w:r/>
      <w:bookmarkStart w:id="156" w:name="_Toc226309767"/>
      <w:r/>
      <w:bookmarkStart w:id="157" w:name="_Toc151193837"/>
      <w:r/>
      <w:bookmarkStart w:id="158" w:name="_Toc265228361"/>
      <w:r/>
      <w:bookmarkStart w:id="159" w:name="_Toc164608637"/>
      <w:r/>
      <w:bookmarkStart w:id="160" w:name="_Toc226337219"/>
      <w:r/>
      <w:bookmarkStart w:id="161" w:name="_Toc305158865"/>
      <w:r/>
      <w:bookmarkStart w:id="162" w:name="_Toc226965796"/>
      <w:r/>
      <w:bookmarkStart w:id="163" w:name="_Toc150774623"/>
      <w:r/>
      <w:bookmarkStart w:id="164" w:name="_Toc150480761"/>
      <w:r/>
      <w:bookmarkStart w:id="165" w:name="_Toc164229364"/>
      <w:r/>
      <w:bookmarkStart w:id="166" w:name="_Toc164229218"/>
      <w:r/>
      <w:bookmarkStart w:id="167" w:name="_Toc151193621"/>
      <w:r/>
      <w:bookmarkStart w:id="168" w:name="_Toc151193693"/>
      <w:r/>
      <w:bookmarkStart w:id="169" w:name="_Toc151193765"/>
      <w:r/>
      <w:bookmarkStart w:id="170" w:name="_Toc127151724"/>
      <w:r/>
      <w:bookmarkStart w:id="171" w:name="_Toc520356147"/>
      <w:r/>
      <w:bookmarkStart w:id="172" w:name="_Toc226965713"/>
      <w:r/>
      <w:bookmarkStart w:id="173" w:name="_Toc305158791"/>
      <w:r/>
      <w:bookmarkStart w:id="174" w:name="_Toc127151523"/>
      <w:r/>
      <w:bookmarkStart w:id="175" w:name="_Toc164351617"/>
      <w:r/>
      <w:bookmarkStart w:id="176" w:name="_Toc151190150"/>
      <w:r/>
      <w:bookmarkStart w:id="177" w:name="_Toc164608792"/>
      <w:r/>
      <w:bookmarkStart w:id="178" w:name="_Toc264969213"/>
      <w:r/>
      <w:bookmarkStart w:id="179" w:name="_Toc150509274"/>
      <w:r/>
      <w:bookmarkStart w:id="180" w:name="_Toc127161437"/>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9"/>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1" w:name="_Toc516367020"/>
      <w:r/>
      <w:bookmarkStart w:id="182" w:name="_Toc151193696"/>
      <w:r/>
      <w:bookmarkStart w:id="183" w:name="_Toc195842891"/>
      <w:r/>
      <w:bookmarkStart w:id="184" w:name="_Toc305158794"/>
      <w:r/>
      <w:bookmarkStart w:id="185" w:name="_Toc150480764"/>
      <w:r/>
      <w:bookmarkStart w:id="186" w:name="_Toc151193624"/>
      <w:r/>
      <w:bookmarkStart w:id="187" w:name="_Toc264969216"/>
      <w:r/>
      <w:bookmarkStart w:id="188" w:name="_Toc305158868"/>
      <w:r/>
      <w:bookmarkStart w:id="189" w:name="_Toc150509277"/>
      <w:r/>
      <w:bookmarkStart w:id="190" w:name="_Toc150774626"/>
      <w:r/>
      <w:bookmarkStart w:id="191" w:name="_Toc226965799"/>
      <w:r/>
      <w:bookmarkStart w:id="192" w:name="_Toc127151526"/>
      <w:r/>
      <w:bookmarkStart w:id="193" w:name="_Toc151193914"/>
      <w:r/>
      <w:bookmarkStart w:id="194" w:name="_Toc520356150"/>
      <w:r/>
      <w:bookmarkStart w:id="195" w:name="_Toc226965716"/>
      <w:r/>
      <w:bookmarkStart w:id="196" w:name="_Toc265228364"/>
      <w:r/>
      <w:bookmarkStart w:id="197" w:name="_Toc151193768"/>
      <w:r/>
      <w:bookmarkStart w:id="198" w:name="_Toc151190153"/>
      <w:r/>
      <w:bookmarkStart w:id="199" w:name="_Toc150774731"/>
      <w:r/>
      <w:bookmarkStart w:id="200" w:name="_Toc226309770"/>
      <w:r/>
      <w:bookmarkStart w:id="201" w:name="_Toc142311028"/>
      <w:r/>
      <w:bookmarkStart w:id="202" w:name="_Toc151193840"/>
      <w:r/>
      <w:bookmarkStart w:id="203" w:name="_Toc226337222"/>
      <w:r/>
      <w:r/>
    </w:p>
    <w:p>
      <w:pPr>
        <w:pStyle w:val="82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1"/>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9"/>
        </w:numPr>
        <w:ind w:left="357" w:hanging="357"/>
        <w:spacing w:line="360" w:lineRule="auto"/>
        <w:tabs>
          <w:tab w:val="left" w:pos="360" w:leader="none"/>
        </w:tabs>
        <w:rPr>
          <w:sz w:val="24"/>
        </w:rPr>
        <w:outlineLvl w:val="1"/>
      </w:pPr>
      <w:r/>
      <w:bookmarkStart w:id="204" w:name="_Toc150480765"/>
      <w:r/>
      <w:bookmarkStart w:id="205" w:name="_Toc150774627"/>
      <w:r/>
      <w:bookmarkStart w:id="206" w:name="_Toc150774732"/>
      <w:r/>
      <w:bookmarkStart w:id="207" w:name="_Toc516367021"/>
      <w:r/>
      <w:bookmarkStart w:id="208" w:name="_Toc226337223"/>
      <w:r/>
      <w:bookmarkStart w:id="209" w:name="_Toc264969217"/>
      <w:r/>
      <w:bookmarkStart w:id="210" w:name="_Toc164608641"/>
      <w:r/>
      <w:bookmarkStart w:id="211" w:name="_Toc226965800"/>
      <w:r/>
      <w:bookmarkStart w:id="212" w:name="_Toc142311029"/>
      <w:r/>
      <w:bookmarkStart w:id="213" w:name="_Toc265228365"/>
      <w:r/>
      <w:bookmarkStart w:id="214" w:name="_Toc151193841"/>
      <w:r/>
      <w:bookmarkStart w:id="215" w:name="_Toc127151527"/>
      <w:r/>
      <w:bookmarkStart w:id="216" w:name="_Toc305158795"/>
      <w:r/>
      <w:bookmarkStart w:id="217" w:name="_Toc164351621"/>
      <w:r/>
      <w:bookmarkStart w:id="218" w:name="_Toc164608796"/>
      <w:r/>
      <w:bookmarkStart w:id="219" w:name="_Toc127161441"/>
      <w:r/>
      <w:bookmarkStart w:id="220" w:name="_Toc151193915"/>
      <w:r/>
      <w:bookmarkStart w:id="221" w:name="_Toc151193625"/>
      <w:r/>
      <w:bookmarkStart w:id="222" w:name="_Toc151193697"/>
      <w:r/>
      <w:bookmarkStart w:id="223" w:name="_Toc164229222"/>
      <w:r/>
      <w:bookmarkStart w:id="224" w:name="_Toc150509278"/>
      <w:r/>
      <w:bookmarkStart w:id="225" w:name="_Toc127151728"/>
      <w:r/>
      <w:bookmarkStart w:id="226" w:name="_Toc195842892"/>
      <w:r/>
      <w:bookmarkStart w:id="227" w:name="_Toc164229368"/>
      <w:r/>
      <w:bookmarkStart w:id="228" w:name="_Toc151190154"/>
      <w:r/>
      <w:bookmarkStart w:id="229" w:name="_Toc226965717"/>
      <w:r/>
      <w:bookmarkStart w:id="230" w:name="_Toc305158869"/>
      <w:r/>
      <w:bookmarkStart w:id="231" w:name="_Toc151193769"/>
      <w:r/>
      <w:bookmarkStart w:id="232" w:name="_Toc520356151"/>
      <w:r/>
      <w:bookmarkStart w:id="233" w:name="_Toc149720820"/>
      <w:r/>
      <w:bookmarkStart w:id="234" w:name="_Toc226309771"/>
      <w:r>
        <w:rPr>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sz w:val="24"/>
        </w:rPr>
        <w:t xml:space="preserve">及磋商语言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sz w:val="24"/>
        </w:rPr>
        <w:outlineLvl w:val="1"/>
      </w:pPr>
      <w:r/>
      <w:bookmarkStart w:id="235" w:name="_Toc516367022"/>
      <w:r/>
      <w:bookmarkStart w:id="236" w:name="_Ref467306676"/>
      <w:r/>
      <w:bookmarkStart w:id="237" w:name="_Ref467306195"/>
      <w:r/>
      <w:bookmarkStart w:id="238" w:name="_Toc150774733"/>
      <w:r/>
      <w:bookmarkStart w:id="239" w:name="_Toc305158870"/>
      <w:r/>
      <w:bookmarkStart w:id="240" w:name="_Toc164229223"/>
      <w:r/>
      <w:bookmarkStart w:id="241" w:name="_Toc150480766"/>
      <w:r/>
      <w:bookmarkStart w:id="242" w:name="_Toc226337224"/>
      <w:r/>
      <w:bookmarkStart w:id="243" w:name="_Toc164608642"/>
      <w:r/>
      <w:bookmarkStart w:id="244" w:name="_Toc151193916"/>
      <w:r/>
      <w:bookmarkStart w:id="245" w:name="_Toc151193842"/>
      <w:r/>
      <w:bookmarkStart w:id="246" w:name="_Toc226965718"/>
      <w:r/>
      <w:bookmarkStart w:id="247" w:name="_Toc164608797"/>
      <w:r/>
      <w:bookmarkStart w:id="248" w:name="_Toc226965801"/>
      <w:r/>
      <w:bookmarkStart w:id="249" w:name="_Toc164351622"/>
      <w:r/>
      <w:bookmarkStart w:id="250" w:name="_Toc150509279"/>
      <w:r/>
      <w:bookmarkStart w:id="251" w:name="_Toc151190155"/>
      <w:r/>
      <w:bookmarkStart w:id="252" w:name="_Toc127161442"/>
      <w:r/>
      <w:bookmarkStart w:id="253" w:name="_Toc520356152"/>
      <w:r/>
      <w:bookmarkStart w:id="254" w:name="_Toc151193698"/>
      <w:r/>
      <w:bookmarkStart w:id="255" w:name="_Toc226309772"/>
      <w:r/>
      <w:bookmarkStart w:id="256" w:name="_Toc264969218"/>
      <w:r/>
      <w:bookmarkStart w:id="257" w:name="_Toc127151729"/>
      <w:r/>
      <w:bookmarkStart w:id="258" w:name="_Toc164229369"/>
      <w:r/>
      <w:bookmarkStart w:id="259" w:name="_Toc151193626"/>
      <w:r/>
      <w:bookmarkStart w:id="260" w:name="_Toc265228366"/>
      <w:r/>
      <w:bookmarkStart w:id="261" w:name="_Toc151193770"/>
      <w:r/>
      <w:bookmarkStart w:id="262" w:name="_Toc142311030"/>
      <w:r/>
      <w:bookmarkStart w:id="263" w:name="_Toc149720821"/>
      <w:r/>
      <w:bookmarkStart w:id="264" w:name="_Toc305158796"/>
      <w:r/>
      <w:bookmarkStart w:id="265" w:name="_Toc127151528"/>
      <w:r/>
      <w:bookmarkStart w:id="266" w:name="_Toc150774628"/>
      <w:r/>
      <w:bookmarkStart w:id="267" w:name="_Toc195842893"/>
      <w:r>
        <w:rPr>
          <w:sz w:val="24"/>
        </w:rPr>
        <w:t xml:space="preserve">响应文件</w:t>
      </w:r>
      <w:bookmarkEnd w:id="235"/>
      <w:r/>
      <w:bookmarkEnd w:id="236"/>
      <w:r/>
      <w:bookmarkEnd w:id="237"/>
      <w:r>
        <w:rPr>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9"/>
        </w:numPr>
        <w:ind w:left="1077" w:hanging="720"/>
        <w:spacing w:line="360" w:lineRule="auto"/>
        <w:tabs>
          <w:tab w:val="left" w:pos="1080" w:leader="none"/>
          <w:tab w:val="left" w:pos="2014" w:leader="none"/>
        </w:tabs>
        <w:rPr>
          <w:sz w:val="24"/>
        </w:rPr>
      </w:pPr>
      <w:r/>
      <w:bookmarkStart w:id="268"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供应商认为应附的其他材料。</w:t>
      </w:r>
      <w:bookmarkEnd w:id="268"/>
      <w:r/>
      <w:r/>
    </w:p>
    <w:p>
      <w:pPr>
        <w:numPr>
          <w:ilvl w:val="0"/>
          <w:numId w:val="9"/>
        </w:numPr>
        <w:ind w:left="357" w:hanging="357"/>
        <w:spacing w:line="360" w:lineRule="auto"/>
        <w:tabs>
          <w:tab w:val="left" w:pos="360" w:leader="none"/>
        </w:tabs>
        <w:rPr>
          <w:sz w:val="24"/>
        </w:rPr>
        <w:outlineLvl w:val="1"/>
      </w:pPr>
      <w:r/>
      <w:bookmarkStart w:id="269" w:name="_Toc151193700"/>
      <w:r/>
      <w:bookmarkStart w:id="270" w:name="_Toc151190157"/>
      <w:r/>
      <w:bookmarkStart w:id="271" w:name="_Toc520356155"/>
      <w:r/>
      <w:bookmarkStart w:id="272" w:name="_Toc151193628"/>
      <w:r/>
      <w:bookmarkStart w:id="273" w:name="_Toc164229225"/>
      <w:r/>
      <w:bookmarkStart w:id="274" w:name="_Toc164608799"/>
      <w:r/>
      <w:bookmarkStart w:id="275" w:name="_Toc195842895"/>
      <w:r/>
      <w:bookmarkStart w:id="276" w:name="_Toc150774735"/>
      <w:r/>
      <w:bookmarkStart w:id="277" w:name="_Toc151193918"/>
      <w:r/>
      <w:bookmarkStart w:id="278" w:name="_Toc164229371"/>
      <w:r/>
      <w:bookmarkStart w:id="279" w:name="_Toc151193844"/>
      <w:r/>
      <w:bookmarkStart w:id="280" w:name="_Toc142311032"/>
      <w:r/>
      <w:bookmarkStart w:id="281" w:name="_Toc150480768"/>
      <w:r/>
      <w:bookmarkStart w:id="282" w:name="_Toc150509281"/>
      <w:r/>
      <w:bookmarkStart w:id="283" w:name="_Toc127161444"/>
      <w:r/>
      <w:bookmarkStart w:id="284" w:name="_Toc150774630"/>
      <w:r/>
      <w:bookmarkStart w:id="285" w:name="_Toc151193772"/>
      <w:r/>
      <w:bookmarkStart w:id="286" w:name="_Toc127151530"/>
      <w:r/>
      <w:bookmarkStart w:id="287" w:name="_Toc164608644"/>
      <w:r/>
      <w:bookmarkStart w:id="288" w:name="_Toc164351624"/>
      <w:r/>
      <w:bookmarkStart w:id="289" w:name="_Toc149720823"/>
      <w:r/>
      <w:bookmarkStart w:id="290" w:name="_Toc127151731"/>
      <w:r>
        <w:rPr>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9"/>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9"/>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9"/>
        </w:numPr>
        <w:ind w:left="357" w:hanging="357"/>
        <w:spacing w:line="360" w:lineRule="auto"/>
        <w:tabs>
          <w:tab w:val="left" w:pos="360" w:leader="none"/>
        </w:tabs>
        <w:rPr>
          <w:sz w:val="24"/>
        </w:rPr>
        <w:outlineLvl w:val="1"/>
      </w:pPr>
      <w:r>
        <w:rPr>
          <w:sz w:val="24"/>
        </w:rPr>
        <w:t xml:space="preserve">响应有效期</w:t>
      </w:r>
      <w:r/>
    </w:p>
    <w:p>
      <w:pPr>
        <w:numPr>
          <w:ilvl w:val="1"/>
          <w:numId w:val="9"/>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sz w:val="24"/>
        </w:rPr>
        <w:outlineLvl w:val="1"/>
      </w:pPr>
      <w:r/>
      <w:bookmarkStart w:id="291" w:name="_Toc265228371"/>
      <w:r/>
      <w:bookmarkStart w:id="292" w:name="_Toc164229228"/>
      <w:r/>
      <w:bookmarkStart w:id="293" w:name="_Toc151193847"/>
      <w:r/>
      <w:bookmarkStart w:id="294" w:name="_Toc150774633"/>
      <w:r/>
      <w:bookmarkStart w:id="295" w:name="_Toc151193921"/>
      <w:r/>
      <w:bookmarkStart w:id="296" w:name="_Toc149720826"/>
      <w:r/>
      <w:bookmarkStart w:id="297" w:name="_Toc520356158"/>
      <w:r/>
      <w:bookmarkStart w:id="298" w:name="_Toc127161447"/>
      <w:r/>
      <w:bookmarkStart w:id="299" w:name="_Toc127151533"/>
      <w:r/>
      <w:bookmarkStart w:id="300" w:name="_Toc127151734"/>
      <w:r/>
      <w:bookmarkStart w:id="301" w:name="_Toc151193703"/>
      <w:r/>
      <w:bookmarkStart w:id="302" w:name="_Toc195842898"/>
      <w:r/>
      <w:bookmarkStart w:id="303" w:name="_Toc150509284"/>
      <w:r/>
      <w:bookmarkStart w:id="304" w:name="_Toc226337229"/>
      <w:r/>
      <w:bookmarkStart w:id="305" w:name="_Toc151190160"/>
      <w:r/>
      <w:bookmarkStart w:id="306" w:name="_Toc164608802"/>
      <w:r/>
      <w:bookmarkStart w:id="307" w:name="_Toc305158801"/>
      <w:r/>
      <w:bookmarkStart w:id="308" w:name="_Toc151193775"/>
      <w:r/>
      <w:bookmarkStart w:id="309" w:name="_Toc150480771"/>
      <w:r/>
      <w:bookmarkStart w:id="310" w:name="_Toc264969223"/>
      <w:r/>
      <w:bookmarkStart w:id="311" w:name="_Toc305158875"/>
      <w:r/>
      <w:bookmarkStart w:id="312" w:name="_Toc142311035"/>
      <w:r/>
      <w:bookmarkStart w:id="313" w:name="_Toc164608647"/>
      <w:r/>
      <w:bookmarkStart w:id="314" w:name="_Toc226965806"/>
      <w:r/>
      <w:bookmarkStart w:id="315" w:name="_Toc150774738"/>
      <w:r/>
      <w:bookmarkStart w:id="316" w:name="_Toc151193631"/>
      <w:r/>
      <w:bookmarkStart w:id="317" w:name="_Toc164229374"/>
      <w:r/>
      <w:bookmarkStart w:id="318" w:name="_Toc226965723"/>
      <w:r/>
      <w:bookmarkStart w:id="319" w:name="_Toc164351627"/>
      <w:r/>
      <w:bookmarkStart w:id="320" w:name="_Toc226309777"/>
      <w:r>
        <w:rPr>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sz w:val="24"/>
        </w:rPr>
        <w:t xml:space="preserve">、盖章</w:t>
      </w:r>
      <w:r/>
    </w:p>
    <w:p>
      <w:pPr>
        <w:ind w:left="1199" w:hanging="720"/>
        <w:spacing w:line="360" w:lineRule="auto"/>
        <w:tabs>
          <w:tab w:val="left" w:pos="1080" w:leader="none"/>
        </w:tabs>
        <w:rPr>
          <w:rFonts w:hint="eastAsia" w:ascii="宋体" w:hAnsi="宋体" w:cs="宋体"/>
          <w:sz w:val="24"/>
        </w:rPr>
      </w:pPr>
      <w:r/>
      <w:bookmarkStart w:id="321" w:name="_Toc151190161"/>
      <w:r/>
      <w:bookmarkStart w:id="322" w:name="_Toc151193632"/>
      <w:r/>
      <w:bookmarkStart w:id="323" w:name="_Toc151193776"/>
      <w:r/>
      <w:bookmarkStart w:id="324" w:name="_Toc305158802"/>
      <w:r/>
      <w:bookmarkStart w:id="325" w:name="_Toc150774634"/>
      <w:r/>
      <w:bookmarkStart w:id="326" w:name="_Toc226337230"/>
      <w:r/>
      <w:bookmarkStart w:id="327" w:name="_Toc520356159"/>
      <w:r/>
      <w:bookmarkStart w:id="328" w:name="_Toc226309778"/>
      <w:r/>
      <w:bookmarkStart w:id="329" w:name="_Toc226965724"/>
      <w:r/>
      <w:bookmarkStart w:id="330" w:name="_Toc195842899"/>
      <w:r/>
      <w:bookmarkStart w:id="331" w:name="_Toc226965807"/>
      <w:r/>
      <w:bookmarkStart w:id="332" w:name="_Toc151193848"/>
      <w:r/>
      <w:bookmarkStart w:id="333" w:name="_Toc264969224"/>
      <w:r/>
      <w:bookmarkStart w:id="334" w:name="_Toc151193922"/>
      <w:r/>
      <w:bookmarkStart w:id="335" w:name="_Toc150509285"/>
      <w:r/>
      <w:bookmarkStart w:id="336" w:name="_Toc150480772"/>
      <w:r/>
      <w:bookmarkStart w:id="337" w:name="_Toc127151534"/>
      <w:r/>
      <w:bookmarkStart w:id="338" w:name="_Toc151193704"/>
      <w:r/>
      <w:bookmarkStart w:id="339" w:name="_Toc265228372"/>
      <w:r/>
      <w:bookmarkStart w:id="340" w:name="_Toc150774739"/>
      <w:r/>
      <w:bookmarkStart w:id="341" w:name="_Toc305158876"/>
      <w:r/>
      <w:bookmarkStart w:id="342" w:name="_Toc142311036"/>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357"/>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13.2   竞争性磋商文件要求盖章的内容，一般通过投标文件编制工具加盖电子签章。</w:t>
      </w:r>
      <w:r/>
    </w:p>
    <w:p>
      <w:pPr>
        <w:ind w:left="357"/>
        <w:spacing w:line="360" w:lineRule="auto"/>
        <w:tabs>
          <w:tab w:val="left" w:pos="900" w:leader="none"/>
          <w:tab w:val="left" w:pos="1080" w:leader="none"/>
        </w:tabs>
      </w:pPr>
      <w:r/>
      <w:r/>
    </w:p>
    <w:p>
      <w:pPr>
        <w:pStyle w:val="82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11"/>
        </w:numPr>
        <w:ind w:left="0" w:firstLine="482"/>
        <w:spacing w:line="360" w:lineRule="auto"/>
        <w:tabs>
          <w:tab w:val="left" w:pos="0" w:leader="none"/>
        </w:tabs>
        <w:rPr>
          <w:rFonts w:hint="eastAsia" w:ascii="宋体" w:hAnsi="宋体" w:cs="宋体"/>
          <w:bCs/>
          <w:sz w:val="24"/>
        </w:rPr>
        <w:outlineLvl w:val="1"/>
      </w:pPr>
      <w:r/>
      <w:bookmarkStart w:id="343" w:name="_Toc150480773"/>
      <w:r/>
      <w:bookmarkStart w:id="344" w:name="_Toc127151736"/>
      <w:r/>
      <w:bookmarkStart w:id="345" w:name="_Toc305158877"/>
      <w:r/>
      <w:bookmarkStart w:id="346" w:name="_Toc226965808"/>
      <w:r/>
      <w:bookmarkStart w:id="347" w:name="_Toc164229230"/>
      <w:r/>
      <w:bookmarkStart w:id="348" w:name="_Toc265228373"/>
      <w:r/>
      <w:bookmarkStart w:id="349" w:name="_Toc127161449"/>
      <w:r/>
      <w:bookmarkStart w:id="350" w:name="_Toc142311037"/>
      <w:r/>
      <w:bookmarkStart w:id="351" w:name="_Toc226965725"/>
      <w:r/>
      <w:bookmarkStart w:id="352" w:name="_Toc151190162"/>
      <w:r/>
      <w:bookmarkStart w:id="353" w:name="_Toc151193705"/>
      <w:r/>
      <w:bookmarkStart w:id="354" w:name="_Toc226309779"/>
      <w:r/>
      <w:bookmarkStart w:id="355" w:name="_Toc164608649"/>
      <w:r/>
      <w:bookmarkStart w:id="356" w:name="_Toc150509286"/>
      <w:r/>
      <w:bookmarkStart w:id="357" w:name="_Toc164351629"/>
      <w:r/>
      <w:bookmarkStart w:id="358" w:name="_Toc127151535"/>
      <w:r/>
      <w:bookmarkStart w:id="359" w:name="_Toc151193633"/>
      <w:r/>
      <w:bookmarkStart w:id="360" w:name="_Toc164229376"/>
      <w:r/>
      <w:bookmarkStart w:id="361" w:name="_Toc264969225"/>
      <w:r/>
      <w:bookmarkStart w:id="362" w:name="_Toc151193923"/>
      <w:r/>
      <w:bookmarkStart w:id="363" w:name="_Toc164608804"/>
      <w:r/>
      <w:bookmarkStart w:id="364" w:name="_Toc305158803"/>
      <w:r/>
      <w:bookmarkStart w:id="365" w:name="_Toc151193777"/>
      <w:r/>
      <w:bookmarkStart w:id="366" w:name="_Toc150774740"/>
      <w:r/>
      <w:bookmarkStart w:id="367" w:name="_Toc151193849"/>
      <w:r/>
      <w:bookmarkStart w:id="368" w:name="_Toc520356160"/>
      <w:r/>
      <w:bookmarkStart w:id="369" w:name="_Toc150774635"/>
      <w:r/>
      <w:bookmarkStart w:id="370" w:name="_Toc226337231"/>
      <w:r/>
      <w:bookmarkStart w:id="371" w:name="_Toc149720828"/>
      <w:r/>
      <w:bookmarkStart w:id="372" w:name="_Toc195842900"/>
      <w:r>
        <w:rPr>
          <w:rFonts w:hint="eastAsia" w:ascii="宋体" w:hAnsi="宋体" w:cs="宋体"/>
          <w:bCs/>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bCs/>
          <w:sz w:val="24"/>
        </w:rPr>
        <w:t xml:space="preserve">提交</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本项目使用政府采购一体化平台“苏采云”。供应商根据竞争性磋商文件及政府采购一体化平台“苏采云”供应商操作手册要求编制、生成并提交电子响应文件。</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采购人及采购代理机构拒绝接受通过电子交易平台以外任何形式提交的响应文件，磋商保证金除外。</w:t>
      </w:r>
      <w:r/>
    </w:p>
    <w:p>
      <w:pPr>
        <w:numPr>
          <w:ilvl w:val="0"/>
          <w:numId w:val="11"/>
        </w:numPr>
        <w:ind w:left="0" w:firstLine="482"/>
        <w:spacing w:line="360" w:lineRule="auto"/>
        <w:tabs>
          <w:tab w:val="left" w:pos="0" w:leader="none"/>
        </w:tabs>
        <w:rPr>
          <w:rFonts w:hint="eastAsia" w:ascii="宋体" w:hAnsi="宋体" w:cs="宋体"/>
          <w:bCs/>
          <w:sz w:val="24"/>
        </w:rPr>
        <w:outlineLvl w:val="1"/>
      </w:pPr>
      <w:r/>
      <w:bookmarkStart w:id="373" w:name="_Toc226337232"/>
      <w:r/>
      <w:bookmarkStart w:id="374" w:name="_Toc151193634"/>
      <w:r/>
      <w:bookmarkStart w:id="375" w:name="_Toc151193778"/>
      <w:r/>
      <w:bookmarkStart w:id="376" w:name="_Toc151193850"/>
      <w:r/>
      <w:bookmarkStart w:id="377" w:name="_Toc149720829"/>
      <w:r/>
      <w:bookmarkStart w:id="378" w:name="_Toc226309780"/>
      <w:r/>
      <w:bookmarkStart w:id="379" w:name="_Toc226965726"/>
      <w:r/>
      <w:bookmarkStart w:id="380" w:name="_Toc127151737"/>
      <w:r/>
      <w:bookmarkStart w:id="381" w:name="_Toc305158804"/>
      <w:r/>
      <w:bookmarkStart w:id="382" w:name="_Toc150774741"/>
      <w:r/>
      <w:bookmarkStart w:id="383" w:name="_Toc142311038"/>
      <w:r/>
      <w:bookmarkStart w:id="384" w:name="_Toc195842901"/>
      <w:r/>
      <w:bookmarkStart w:id="385" w:name="_Toc226965809"/>
      <w:r/>
      <w:bookmarkStart w:id="386" w:name="_Toc164229231"/>
      <w:r/>
      <w:bookmarkStart w:id="387" w:name="_Toc164608650"/>
      <w:r/>
      <w:bookmarkStart w:id="388" w:name="_Toc305158878"/>
      <w:r/>
      <w:bookmarkStart w:id="389" w:name="_Toc150509287"/>
      <w:r/>
      <w:bookmarkStart w:id="390" w:name="_Toc127151536"/>
      <w:r/>
      <w:bookmarkStart w:id="391" w:name="_Toc151193924"/>
      <w:r/>
      <w:bookmarkStart w:id="392" w:name="_Toc164351630"/>
      <w:r/>
      <w:bookmarkStart w:id="393" w:name="_Toc520356161"/>
      <w:r/>
      <w:bookmarkStart w:id="394" w:name="_Toc150774636"/>
      <w:r/>
      <w:bookmarkStart w:id="395" w:name="_Toc151193706"/>
      <w:r/>
      <w:bookmarkStart w:id="396" w:name="_Toc164608805"/>
      <w:r/>
      <w:bookmarkStart w:id="397" w:name="_Toc164229377"/>
      <w:r/>
      <w:bookmarkStart w:id="398" w:name="_Toc127161450"/>
      <w:r/>
      <w:bookmarkStart w:id="399" w:name="_Toc150480774"/>
      <w:r/>
      <w:bookmarkStart w:id="400" w:name="_Toc151190163"/>
      <w:r/>
      <w:bookmarkStart w:id="401" w:name="_Toc265228374"/>
      <w:r/>
      <w:bookmarkStart w:id="402" w:name="_Toc264969226"/>
      <w:r>
        <w:rPr>
          <w:rFonts w:hint="eastAsia" w:ascii="宋体" w:hAnsi="宋体" w:cs="宋体"/>
          <w:bCs/>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bCs/>
          <w:sz w:val="24"/>
        </w:rPr>
        <w:t xml:space="preserve">时间</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供应商应在竞争性磋商文件要求提交响应文件截止时间前，将电子响应文件提交至政府采购一体化平台“苏采云”。</w:t>
      </w:r>
      <w:r/>
    </w:p>
    <w:p>
      <w:pPr>
        <w:numPr>
          <w:ilvl w:val="0"/>
          <w:numId w:val="11"/>
        </w:numPr>
        <w:ind w:left="0" w:firstLine="482"/>
        <w:spacing w:line="360" w:lineRule="auto"/>
        <w:tabs>
          <w:tab w:val="left" w:pos="0" w:leader="none"/>
        </w:tabs>
        <w:rPr>
          <w:rFonts w:hint="eastAsia" w:ascii="宋体" w:hAnsi="宋体" w:cs="宋体"/>
          <w:bCs/>
          <w:sz w:val="24"/>
        </w:rPr>
        <w:outlineLvl w:val="1"/>
      </w:pPr>
      <w:r/>
      <w:bookmarkStart w:id="403" w:name="_Toc127151537"/>
      <w:r/>
      <w:bookmarkStart w:id="404" w:name="_Toc151193779"/>
      <w:r/>
      <w:bookmarkStart w:id="405" w:name="_Toc305158879"/>
      <w:r/>
      <w:bookmarkStart w:id="406" w:name="_Toc195842902"/>
      <w:r/>
      <w:bookmarkStart w:id="407" w:name="_Toc150774637"/>
      <w:r/>
      <w:bookmarkStart w:id="408" w:name="_Toc127151738"/>
      <w:r/>
      <w:bookmarkStart w:id="409" w:name="_Toc150774742"/>
      <w:r/>
      <w:bookmarkStart w:id="410" w:name="_Toc164608651"/>
      <w:r/>
      <w:bookmarkStart w:id="411" w:name="_Toc226965810"/>
      <w:r/>
      <w:bookmarkStart w:id="412" w:name="_Toc151193707"/>
      <w:r/>
      <w:bookmarkStart w:id="413" w:name="_Toc164229378"/>
      <w:r/>
      <w:bookmarkStart w:id="414" w:name="_Toc151193851"/>
      <w:r/>
      <w:bookmarkStart w:id="415" w:name="_Toc142311039"/>
      <w:r/>
      <w:bookmarkStart w:id="416" w:name="_Toc264969227"/>
      <w:r/>
      <w:bookmarkStart w:id="417" w:name="_Toc226965727"/>
      <w:r/>
      <w:bookmarkStart w:id="418" w:name="_Toc164608806"/>
      <w:r/>
      <w:bookmarkStart w:id="419" w:name="_Toc127161451"/>
      <w:r/>
      <w:bookmarkStart w:id="420" w:name="_Toc305158805"/>
      <w:r/>
      <w:bookmarkStart w:id="421" w:name="_Toc520356162"/>
      <w:r/>
      <w:bookmarkStart w:id="422" w:name="_Toc149720830"/>
      <w:r/>
      <w:bookmarkStart w:id="423" w:name="_Toc164229232"/>
      <w:r/>
      <w:bookmarkStart w:id="424" w:name="_Toc164351631"/>
      <w:r/>
      <w:bookmarkStart w:id="425" w:name="_Toc226337233"/>
      <w:r/>
      <w:bookmarkStart w:id="426" w:name="_Toc150480775"/>
      <w:r/>
      <w:bookmarkStart w:id="427" w:name="_Toc150509288"/>
      <w:r/>
      <w:bookmarkStart w:id="428" w:name="_Toc151190164"/>
      <w:r/>
      <w:bookmarkStart w:id="429" w:name="_Toc151193635"/>
      <w:r/>
      <w:bookmarkStart w:id="430" w:name="_Toc151193925"/>
      <w:r/>
      <w:bookmarkStart w:id="431" w:name="_Toc265228375"/>
      <w:r/>
      <w:bookmarkStart w:id="432" w:name="_Toc226309781"/>
      <w:r>
        <w:rPr>
          <w:rFonts w:hint="eastAsia" w:ascii="宋体" w:hAnsi="宋体" w:cs="宋体"/>
          <w:bCs/>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ind w:firstLine="480"/>
        <w:spacing w:line="360" w:lineRule="auto"/>
        <w:tabs>
          <w:tab w:val="left" w:pos="900" w:leader="none"/>
          <w:tab w:val="left" w:pos="1080" w:leader="none"/>
          <w:tab w:val="left" w:pos="1589" w:leader="none"/>
        </w:tabs>
        <w:rPr>
          <w:sz w:val="24"/>
        </w:rPr>
      </w:pPr>
      <w:r>
        <w:rPr>
          <w:sz w:val="24"/>
        </w:rPr>
      </w:r>
      <w:r/>
    </w:p>
    <w:p>
      <w:pPr>
        <w:pStyle w:val="820"/>
        <w:spacing w:before="0" w:line="360" w:lineRule="auto"/>
        <w:rPr>
          <w:rFonts w:ascii="Times New Roman" w:hAnsi="Times New Roman" w:eastAsia="宋体"/>
          <w:sz w:val="28"/>
        </w:rPr>
      </w:pPr>
      <w:r/>
      <w:bookmarkStart w:id="433" w:name="_Toc265228376"/>
      <w:r/>
      <w:bookmarkStart w:id="434" w:name="_Toc151190165"/>
      <w:r/>
      <w:bookmarkStart w:id="435" w:name="_Toc151193708"/>
      <w:r/>
      <w:bookmarkStart w:id="436" w:name="_Toc150480776"/>
      <w:r/>
      <w:bookmarkStart w:id="437" w:name="_Toc264969228"/>
      <w:r/>
      <w:bookmarkStart w:id="438" w:name="_Toc151193852"/>
      <w:r/>
      <w:bookmarkStart w:id="439" w:name="_Toc226965811"/>
      <w:r/>
      <w:bookmarkStart w:id="440" w:name="_Toc127151538"/>
      <w:r/>
      <w:bookmarkStart w:id="441" w:name="_Toc151193636"/>
      <w:r/>
      <w:bookmarkStart w:id="442" w:name="_Toc226337234"/>
      <w:r/>
      <w:bookmarkStart w:id="443" w:name="_Toc226965728"/>
      <w:r/>
      <w:bookmarkStart w:id="444" w:name="_Toc150509289"/>
      <w:r/>
      <w:bookmarkStart w:id="445" w:name="_Toc150774638"/>
      <w:r/>
      <w:bookmarkStart w:id="446" w:name="_Toc151193926"/>
      <w:r/>
      <w:bookmarkStart w:id="447" w:name="_Toc142311040"/>
      <w:r/>
      <w:bookmarkStart w:id="448" w:name="_Toc150774743"/>
      <w:r/>
      <w:bookmarkStart w:id="449" w:name="_Toc520356163"/>
      <w:r/>
      <w:bookmarkStart w:id="450" w:name="_Toc226309782"/>
      <w:r/>
      <w:bookmarkStart w:id="451" w:name="_Toc151193780"/>
      <w:r/>
      <w:bookmarkStart w:id="452" w:name="_Toc305158880"/>
      <w:r/>
      <w:bookmarkStart w:id="453" w:name="_Toc305158806"/>
      <w:r/>
      <w:bookmarkStart w:id="454" w:name="_Toc195842903"/>
      <w:r>
        <w:rPr>
          <w:rFonts w:ascii="Times New Roman" w:hAnsi="Times New Roman" w:eastAsia="宋体"/>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rPr>
        <w:t xml:space="preserve">评审</w:t>
      </w:r>
      <w:r/>
    </w:p>
    <w:p>
      <w:pPr>
        <w:numPr>
          <w:ilvl w:val="0"/>
          <w:numId w:val="11"/>
        </w:numPr>
        <w:ind w:left="0" w:firstLine="482"/>
        <w:spacing w:line="360" w:lineRule="auto"/>
        <w:tabs>
          <w:tab w:val="left" w:pos="0" w:leader="none"/>
        </w:tabs>
        <w:rPr>
          <w:rFonts w:hint="eastAsia" w:ascii="宋体" w:hAnsi="宋体" w:cs="宋体"/>
          <w:bCs/>
          <w:sz w:val="24"/>
        </w:rPr>
        <w:outlineLvl w:val="1"/>
      </w:pPr>
      <w:r/>
      <w:bookmarkStart w:id="455" w:name="_Toc520356169"/>
      <w:r>
        <w:rPr>
          <w:rFonts w:hint="eastAsia" w:ascii="宋体" w:hAnsi="宋体" w:cs="宋体"/>
          <w:bCs/>
          <w:sz w:val="24"/>
        </w:rPr>
        <w:t xml:space="preserve">响应文件的解密与开启</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采购人或采购代理机构将按竞争性磋商文件的规定，在响应文件提交截止时间的同一时间和竞争性磋商文件预先确定的地点开启响应文件。</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本项目采用不见面招交易模式，使用政府采购一体化平台“苏采云”在线进行解密。供应商应在规定的时间内对响应文件进行解密，因非系统原因导致的解密失败，视为响应无效。</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供应商不足3家的，不予解密。</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bookmarkStart w:id="456" w:name="_Toc520356165"/>
      <w:r>
        <w:rPr>
          <w:rFonts w:hint="eastAsia" w:ascii="宋体" w:hAnsi="宋体" w:cs="宋体"/>
          <w:bCs/>
          <w:sz w:val="24"/>
        </w:rPr>
        <w:t xml:space="preserve">本项目不公开报价。</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bCs/>
          <w:sz w:val="24"/>
        </w:rPr>
      </w:pPr>
      <w:r>
        <w:rPr>
          <w:rFonts w:hint="eastAsia" w:ascii="宋体" w:hAnsi="宋体" w:cs="宋体"/>
          <w:bCs/>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bCs/>
          <w:sz w:val="24"/>
        </w:rPr>
      </w:pPr>
      <w:r>
        <w:rPr>
          <w:rFonts w:hint="eastAsia" w:ascii="宋体" w:hAnsi="宋体" w:cs="宋体"/>
          <w:bCs/>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bCs/>
          <w:sz w:val="24"/>
        </w:rPr>
      </w:pPr>
      <w:r>
        <w:rPr>
          <w:rFonts w:hint="eastAsia" w:ascii="宋体" w:hAnsi="宋体" w:cs="宋体"/>
          <w:bCs/>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bCs/>
          <w:sz w:val="24"/>
        </w:rPr>
      </w:pPr>
      <w:r>
        <w:rPr>
          <w:rFonts w:hint="eastAsia" w:ascii="宋体" w:hAnsi="宋体" w:cs="宋体"/>
          <w:bCs/>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bCs/>
          <w:sz w:val="24"/>
        </w:rPr>
      </w:pPr>
      <w:r>
        <w:rPr>
          <w:rFonts w:hint="eastAsia" w:ascii="宋体" w:hAnsi="宋体" w:cs="宋体"/>
          <w:bCs/>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bCs/>
          <w:sz w:val="24"/>
        </w:rPr>
      </w:pPr>
      <w:r>
        <w:rPr>
          <w:rFonts w:hint="eastAsia" w:ascii="宋体" w:hAnsi="宋体" w:cs="宋体"/>
          <w:bCs/>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6"/>
      <w:r/>
    </w:p>
    <w:p>
      <w:pPr>
        <w:numPr>
          <w:ilvl w:val="0"/>
          <w:numId w:val="11"/>
        </w:numPr>
        <w:ind w:left="0" w:firstLine="482"/>
        <w:spacing w:line="360" w:lineRule="auto"/>
        <w:tabs>
          <w:tab w:val="left" w:pos="0" w:leader="none"/>
        </w:tabs>
        <w:rPr>
          <w:rFonts w:hint="eastAsia" w:ascii="宋体" w:hAnsi="宋体" w:cs="宋体"/>
          <w:bCs/>
          <w:sz w:val="24"/>
        </w:rPr>
        <w:outlineLvl w:val="1"/>
      </w:pPr>
      <w:r>
        <w:rPr>
          <w:rFonts w:hint="eastAsia" w:ascii="宋体" w:hAnsi="宋体" w:cs="宋体"/>
          <w:bCs/>
          <w:sz w:val="24"/>
        </w:rPr>
        <w:t xml:space="preserve">磋商小组</w:t>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磋商小组根据政府采购有关规定和本次采购项目的特点进行组建，并负责具体评审事务，独立履行职责。</w:t>
      </w:r>
      <w:bookmarkStart w:id="457" w:name="_Toc520356166"/>
      <w:r/>
      <w:r/>
    </w:p>
    <w:p>
      <w:pPr>
        <w:numPr>
          <w:ilvl w:val="1"/>
          <w:numId w:val="11"/>
        </w:numPr>
        <w:ind w:left="0" w:firstLine="480"/>
        <w:spacing w:line="360" w:lineRule="auto"/>
        <w:tabs>
          <w:tab w:val="left" w:pos="0" w:leader="none"/>
          <w:tab w:val="left" w:pos="1080" w:leader="none"/>
          <w:tab w:val="left" w:pos="2014" w:leader="none"/>
        </w:tabs>
        <w:rPr>
          <w:rFonts w:hint="eastAsia" w:ascii="宋体" w:hAnsi="宋体" w:cs="宋体"/>
          <w:bCs/>
          <w:sz w:val="24"/>
        </w:rPr>
      </w:pPr>
      <w:r>
        <w:rPr>
          <w:rFonts w:hint="eastAsia" w:ascii="宋体" w:hAnsi="宋体" w:cs="宋体"/>
          <w:bCs/>
          <w:sz w:val="24"/>
        </w:rPr>
        <w:t xml:space="preserve">评审专家须符合相关规定。依法自行选定评审专家的，采购人和采购代理机构将查询有关信用记录，对具有行贿、受贿、欺诈等不良信用记录的人员，拒绝其参与政府采购活动。</w:t>
      </w:r>
      <w:bookmarkEnd w:id="457"/>
      <w:r/>
      <w:r/>
    </w:p>
    <w:p>
      <w:pPr>
        <w:numPr>
          <w:ilvl w:val="0"/>
          <w:numId w:val="11"/>
        </w:numPr>
        <w:ind w:left="0" w:firstLine="482"/>
        <w:spacing w:line="360" w:lineRule="auto"/>
        <w:tabs>
          <w:tab w:val="left" w:pos="0" w:leader="none"/>
        </w:tabs>
        <w:rPr>
          <w:rFonts w:hint="eastAsia" w:ascii="宋体" w:hAnsi="宋体" w:cs="宋体"/>
          <w:bCs/>
          <w:sz w:val="24"/>
        </w:rPr>
        <w:outlineLvl w:val="1"/>
      </w:pPr>
      <w:r>
        <w:rPr>
          <w:rFonts w:hint="eastAsia" w:ascii="宋体" w:hAnsi="宋体" w:cs="宋体"/>
          <w:bCs/>
          <w:sz w:val="24"/>
        </w:rPr>
        <w:t xml:space="preserve">评审方法和评审标准</w:t>
      </w:r>
      <w:r/>
    </w:p>
    <w:p>
      <w:pPr>
        <w:ind w:left="10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820"/>
        <w:spacing w:before="0" w:line="360" w:lineRule="auto"/>
        <w:rPr>
          <w:rFonts w:ascii="Times New Roman" w:hAnsi="Times New Roman" w:eastAsia="宋体"/>
          <w:sz w:val="28"/>
        </w:rPr>
      </w:pPr>
      <w:r/>
      <w:bookmarkStart w:id="458" w:name="_Toc226965735"/>
      <w:r/>
      <w:bookmarkStart w:id="459" w:name="_Toc151193787"/>
      <w:r/>
      <w:bookmarkStart w:id="460" w:name="_Toc150480783"/>
      <w:r/>
      <w:bookmarkStart w:id="461" w:name="_Toc226337241"/>
      <w:r/>
      <w:bookmarkStart w:id="462" w:name="_Toc151193715"/>
      <w:r/>
      <w:bookmarkStart w:id="463" w:name="_Toc150509296"/>
      <w:r/>
      <w:bookmarkStart w:id="464" w:name="_Toc150774645"/>
      <w:r/>
      <w:bookmarkStart w:id="465" w:name="_Toc142311047"/>
      <w:r/>
      <w:bookmarkStart w:id="466" w:name="_Toc305158813"/>
      <w:r/>
      <w:bookmarkStart w:id="467" w:name="_Toc305158887"/>
      <w:r/>
      <w:bookmarkStart w:id="468" w:name="_Toc226309789"/>
      <w:r/>
      <w:bookmarkStart w:id="469" w:name="_Toc151193859"/>
      <w:r/>
      <w:bookmarkStart w:id="470" w:name="_Toc265228383"/>
      <w:r/>
      <w:bookmarkStart w:id="471" w:name="_Toc151193643"/>
      <w:r/>
      <w:bookmarkStart w:id="472" w:name="_Toc151190172"/>
      <w:r/>
      <w:bookmarkStart w:id="473" w:name="_Toc150774750"/>
      <w:r/>
      <w:bookmarkStart w:id="474" w:name="_Toc127151545"/>
      <w:r/>
      <w:bookmarkStart w:id="475" w:name="_Toc151193933"/>
      <w:r/>
      <w:bookmarkStart w:id="476" w:name="_Toc195842910"/>
      <w:r/>
      <w:bookmarkStart w:id="477" w:name="_Toc226965818"/>
      <w:r/>
      <w:bookmarkStart w:id="478" w:name="_Toc264969235"/>
      <w:r>
        <w:rPr>
          <w:rFonts w:ascii="Times New Roman" w:hAnsi="Times New Roman" w:eastAsia="宋体"/>
          <w:sz w:val="28"/>
        </w:rPr>
        <w:t xml:space="preserve">六   </w:t>
      </w:r>
      <w:bookmarkEnd w:id="455"/>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p>
    <w:p>
      <w:pPr>
        <w:spacing w:line="360" w:lineRule="auto"/>
        <w:tabs>
          <w:tab w:val="left" w:pos="360" w:leader="none"/>
        </w:tabs>
        <w:rPr>
          <w:sz w:val="24"/>
        </w:rPr>
        <w:outlineLvl w:val="1"/>
      </w:pPr>
      <w:r/>
      <w:bookmarkStart w:id="479" w:name="_Toc150774647"/>
      <w:r/>
      <w:bookmarkStart w:id="480" w:name="_Toc150509298"/>
      <w:r/>
      <w:bookmarkStart w:id="481" w:name="_Toc151193861"/>
      <w:r/>
      <w:bookmarkStart w:id="482" w:name="_Toc226965737"/>
      <w:r/>
      <w:bookmarkStart w:id="483" w:name="_Toc265228385"/>
      <w:r/>
      <w:bookmarkStart w:id="484" w:name="_Toc164351641"/>
      <w:r/>
      <w:bookmarkStart w:id="485" w:name="_Toc164229388"/>
      <w:r/>
      <w:bookmarkStart w:id="486" w:name="_Toc305158889"/>
      <w:r/>
      <w:bookmarkStart w:id="487" w:name="_Toc149720840"/>
      <w:r/>
      <w:bookmarkStart w:id="488" w:name="_Toc142311049"/>
      <w:r/>
      <w:bookmarkStart w:id="489" w:name="_Toc164608816"/>
      <w:r/>
      <w:bookmarkStart w:id="490" w:name="_Toc195842912"/>
      <w:r/>
      <w:bookmarkStart w:id="491" w:name="_Toc151193789"/>
      <w:r/>
      <w:bookmarkStart w:id="492" w:name="_Toc150774752"/>
      <w:r/>
      <w:bookmarkStart w:id="493" w:name="_Toc151193935"/>
      <w:r/>
      <w:bookmarkStart w:id="494" w:name="_Toc151193717"/>
      <w:r/>
      <w:bookmarkStart w:id="495" w:name="_Toc226309791"/>
      <w:r/>
      <w:bookmarkStart w:id="496" w:name="_Toc164229242"/>
      <w:r/>
      <w:bookmarkStart w:id="497" w:name="_Toc226965820"/>
      <w:r/>
      <w:bookmarkStart w:id="498" w:name="_Toc127151547"/>
      <w:r/>
      <w:bookmarkStart w:id="499" w:name="_Toc264969237"/>
      <w:r/>
      <w:bookmarkStart w:id="500" w:name="_Toc127161461"/>
      <w:r/>
      <w:bookmarkStart w:id="501" w:name="_Toc226337243"/>
      <w:r/>
      <w:bookmarkStart w:id="502" w:name="_Toc150480785"/>
      <w:r/>
      <w:bookmarkStart w:id="503" w:name="_Toc127151748"/>
      <w:r/>
      <w:bookmarkStart w:id="504" w:name="_Toc305158815"/>
      <w:r/>
      <w:bookmarkStart w:id="505" w:name="_Toc164608661"/>
      <w:r/>
      <w:bookmarkStart w:id="506" w:name="_Toc151190174"/>
      <w:r/>
      <w:bookmarkStart w:id="507" w:name="_Toc151193645"/>
      <w:r>
        <w:rPr>
          <w:rFonts w:hint="eastAsia"/>
          <w:sz w:val="24"/>
        </w:rPr>
        <w:t xml:space="preserve">20 </w:t>
      </w:r>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left="568"/>
        <w:spacing w:line="360" w:lineRule="auto"/>
        <w:tabs>
          <w:tab w:val="left" w:pos="1080" w:leader="none"/>
          <w:tab w:val="left" w:pos="1589" w:leader="none"/>
          <w:tab w:val="left" w:pos="2014" w:leader="none"/>
        </w:tabs>
        <w:rPr>
          <w:sz w:val="24"/>
        </w:rPr>
      </w:pPr>
      <w:r>
        <w:rPr>
          <w:rFonts w:hint="eastAsia"/>
          <w:sz w:val="24"/>
        </w:rPr>
        <w:t xml:space="preserve">20.1  </w:t>
      </w: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spacing w:line="360" w:lineRule="auto"/>
        <w:tabs>
          <w:tab w:val="left" w:pos="360" w:leader="none"/>
        </w:tabs>
        <w:rPr>
          <w:sz w:val="24"/>
        </w:rPr>
        <w:outlineLvl w:val="1"/>
      </w:pPr>
      <w:r/>
      <w:bookmarkStart w:id="508" w:name="_Toc305158891"/>
      <w:r/>
      <w:bookmarkStart w:id="509" w:name="_Toc305158817"/>
      <w:r/>
      <w:bookmarkStart w:id="510" w:name="_Toc151193791"/>
      <w:r/>
      <w:bookmarkStart w:id="511" w:name="_Toc164608663"/>
      <w:r/>
      <w:bookmarkStart w:id="512" w:name="_Toc151193647"/>
      <w:r/>
      <w:bookmarkStart w:id="513" w:name="_Toc164229244"/>
      <w:r/>
      <w:bookmarkStart w:id="514" w:name="_Toc265228387"/>
      <w:r/>
      <w:bookmarkStart w:id="515" w:name="_Toc127151549"/>
      <w:r/>
      <w:bookmarkStart w:id="516" w:name="_Toc226337245"/>
      <w:r/>
      <w:bookmarkStart w:id="517" w:name="_Toc127161463"/>
      <w:r/>
      <w:bookmarkStart w:id="518" w:name="_Toc149720842"/>
      <w:r/>
      <w:bookmarkStart w:id="519" w:name="_Toc226965822"/>
      <w:r/>
      <w:bookmarkStart w:id="520" w:name="_Toc150480787"/>
      <w:r/>
      <w:bookmarkStart w:id="521" w:name="_Toc264969239"/>
      <w:r/>
      <w:bookmarkStart w:id="522" w:name="_Toc151193937"/>
      <w:r/>
      <w:bookmarkStart w:id="523" w:name="_Toc150774649"/>
      <w:r/>
      <w:bookmarkStart w:id="524" w:name="_Toc150509300"/>
      <w:r/>
      <w:bookmarkStart w:id="525" w:name="_Toc142311051"/>
      <w:r/>
      <w:bookmarkStart w:id="526" w:name="_Toc127151750"/>
      <w:r/>
      <w:bookmarkStart w:id="527" w:name="_Toc150774754"/>
      <w:r/>
      <w:bookmarkStart w:id="528" w:name="_Toc151193863"/>
      <w:r/>
      <w:bookmarkStart w:id="529" w:name="_Toc151190176"/>
      <w:r/>
      <w:bookmarkStart w:id="530" w:name="_Toc164229390"/>
      <w:r/>
      <w:bookmarkStart w:id="531" w:name="_Toc164608818"/>
      <w:r/>
      <w:bookmarkStart w:id="532" w:name="_Toc226965739"/>
      <w:r/>
      <w:bookmarkStart w:id="533" w:name="_Toc226309793"/>
      <w:r/>
      <w:bookmarkStart w:id="534" w:name="_Toc164351643"/>
      <w:r/>
      <w:bookmarkStart w:id="535" w:name="_Toc195842914"/>
      <w:r/>
      <w:bookmarkStart w:id="536" w:name="_Toc151193719"/>
      <w:r/>
      <w:bookmarkStart w:id="537" w:name="_Toc520356176"/>
      <w:r/>
      <w:bookmarkStart w:id="538" w:name="_Ref467306425"/>
      <w:r/>
      <w:bookmarkStart w:id="539" w:name="_Ref467307090"/>
      <w:r>
        <w:rPr>
          <w:rFonts w:hint="eastAsia"/>
          <w:sz w:val="24"/>
        </w:rPr>
        <w:t xml:space="preserve">21 </w:t>
      </w:r>
      <w:r>
        <w:rPr>
          <w:sz w:val="24"/>
        </w:rPr>
        <w:t xml:space="preserve">成交公告与成交通知书</w:t>
      </w:r>
      <w:bookmarkEnd w:id="508"/>
      <w:r/>
      <w:bookmarkEnd w:id="509"/>
      <w:r/>
      <w:r/>
    </w:p>
    <w:p>
      <w:pPr>
        <w:ind w:left="568"/>
        <w:spacing w:line="360" w:lineRule="auto"/>
        <w:tabs>
          <w:tab w:val="left" w:pos="1080" w:leader="none"/>
          <w:tab w:val="left" w:pos="1589" w:leader="none"/>
          <w:tab w:val="left" w:pos="2014" w:leader="none"/>
        </w:tabs>
        <w:rPr>
          <w:sz w:val="24"/>
        </w:rPr>
      </w:pPr>
      <w:r>
        <w:rPr>
          <w:rFonts w:hint="eastAsia"/>
          <w:sz w:val="24"/>
        </w:rPr>
        <w:t xml:space="preserve">21.1  </w:t>
      </w:r>
      <w:r>
        <w:rPr>
          <w:sz w:val="24"/>
        </w:rPr>
        <w:t xml:space="preserve">采购人或采购代理机构将</w:t>
      </w:r>
      <w:r>
        <w:rPr>
          <w:sz w:val="24"/>
        </w:rPr>
        <w:t xml:space="preserve">在成交供应商确定后2个工作日内，在</w:t>
      </w:r>
      <w:r>
        <w:rPr>
          <w:rFonts w:hint="eastAsia"/>
          <w:sz w:val="24"/>
        </w:rPr>
        <w:t xml:space="preserve">常州市政府采购网、常州信达招标有限公司</w:t>
      </w:r>
      <w:r>
        <w:rPr>
          <w:sz w:val="24"/>
        </w:rPr>
        <w:t xml:space="preserve">网</w:t>
      </w:r>
      <w:r>
        <w:rPr>
          <w:sz w:val="24"/>
        </w:rPr>
        <w:t xml:space="preserve">公告成交结果，同时向成交供应商发出成交通知书，</w:t>
      </w:r>
      <w:r>
        <w:rPr>
          <w:sz w:val="24"/>
        </w:rPr>
        <w:t xml:space="preserve">成交公告期限为1个工作日。</w:t>
      </w:r>
      <w:r/>
    </w:p>
    <w:p>
      <w:pPr>
        <w:ind w:left="568"/>
        <w:spacing w:line="360" w:lineRule="auto"/>
        <w:tabs>
          <w:tab w:val="left" w:pos="1080" w:leader="none"/>
          <w:tab w:val="left" w:pos="1589" w:leader="none"/>
          <w:tab w:val="left" w:pos="2014" w:leader="none"/>
        </w:tabs>
        <w:rPr>
          <w:sz w:val="24"/>
        </w:rPr>
      </w:pPr>
      <w:r>
        <w:rPr>
          <w:rFonts w:hint="eastAsia"/>
          <w:sz w:val="24"/>
        </w:rPr>
        <w:t xml:space="preserve">21.2   </w:t>
      </w: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spacing w:line="360" w:lineRule="auto"/>
        <w:tabs>
          <w:tab w:val="left" w:pos="360" w:leader="none"/>
        </w:tabs>
        <w:rPr>
          <w:sz w:val="24"/>
        </w:rPr>
        <w:outlineLvl w:val="1"/>
      </w:pPr>
      <w:r>
        <w:rPr>
          <w:rFonts w:hint="eastAsia"/>
          <w:sz w:val="24"/>
        </w:rPr>
        <w:t xml:space="preserve">22 </w:t>
      </w:r>
      <w:r>
        <w:rPr>
          <w:sz w:val="24"/>
        </w:rPr>
        <w:t xml:space="preserve">终止</w:t>
      </w:r>
      <w:r/>
    </w:p>
    <w:p>
      <w:pPr>
        <w:ind w:left="568"/>
        <w:spacing w:line="360" w:lineRule="auto"/>
        <w:tabs>
          <w:tab w:val="left" w:pos="1080" w:leader="none"/>
          <w:tab w:val="left" w:pos="1589" w:leader="none"/>
          <w:tab w:val="left" w:pos="2014" w:leader="none"/>
        </w:tabs>
        <w:rPr>
          <w:sz w:val="24"/>
        </w:rPr>
      </w:pPr>
      <w:r>
        <w:rPr>
          <w:rFonts w:hint="eastAsia"/>
          <w:sz w:val="24"/>
        </w:rPr>
        <w:t xml:space="preserve">22.1  </w:t>
      </w:r>
      <w:r>
        <w:rPr>
          <w:sz w:val="24"/>
        </w:rPr>
        <w:t xml:space="preserve">在采购中，出现下列情形之一的，采购人或采购代理机构将终止竞争性磋商采购活动，发布项目终止公告并说明原因，重新开展采购活动：</w:t>
      </w:r>
      <w:r/>
    </w:p>
    <w:p>
      <w:pPr>
        <w:ind w:left="1080"/>
        <w:spacing w:line="360" w:lineRule="auto"/>
        <w:tabs>
          <w:tab w:val="left" w:pos="1980" w:leader="none"/>
        </w:tabs>
        <w:rPr>
          <w:sz w:val="24"/>
        </w:rPr>
      </w:pPr>
      <w:r>
        <w:rPr>
          <w:rFonts w:hint="eastAsia"/>
          <w:sz w:val="24"/>
        </w:rPr>
        <w:t xml:space="preserve">22.1.1  </w:t>
      </w:r>
      <w:r>
        <w:rPr>
          <w:sz w:val="24"/>
        </w:rPr>
        <w:t xml:space="preserve">因情况变化，不再符合规定的竞争性磋商采购方式适用情形的；</w:t>
      </w:r>
      <w:r/>
    </w:p>
    <w:p>
      <w:pPr>
        <w:ind w:left="1080"/>
        <w:spacing w:line="360" w:lineRule="auto"/>
        <w:tabs>
          <w:tab w:val="left" w:pos="1980" w:leader="none"/>
        </w:tabs>
        <w:rPr>
          <w:sz w:val="24"/>
        </w:rPr>
      </w:pPr>
      <w:r>
        <w:rPr>
          <w:rFonts w:hint="eastAsia"/>
          <w:sz w:val="24"/>
        </w:rPr>
        <w:t xml:space="preserve">22.1.2  </w:t>
      </w:r>
      <w:r>
        <w:rPr>
          <w:sz w:val="24"/>
        </w:rPr>
        <w:t xml:space="preserve">出现影响采购公正的违法、违规行为的；</w:t>
      </w:r>
      <w:r/>
    </w:p>
    <w:p>
      <w:pPr>
        <w:ind w:left="1080"/>
        <w:spacing w:line="360" w:lineRule="auto"/>
        <w:tabs>
          <w:tab w:val="left" w:pos="1980" w:leader="none"/>
        </w:tabs>
        <w:rPr>
          <w:sz w:val="24"/>
        </w:rPr>
      </w:pPr>
      <w:r>
        <w:rPr>
          <w:rFonts w:hint="eastAsia"/>
          <w:sz w:val="24"/>
        </w:rPr>
        <w:t xml:space="preserve">22.1.3  </w:t>
      </w: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spacing w:line="360" w:lineRule="auto"/>
        <w:tabs>
          <w:tab w:val="left" w:pos="360" w:leader="none"/>
        </w:tabs>
        <w:rPr>
          <w:sz w:val="24"/>
        </w:rPr>
        <w:outlineLvl w:val="1"/>
      </w:pPr>
      <w:r/>
      <w:bookmarkStart w:id="540" w:name="_Toc305158818"/>
      <w:r/>
      <w:bookmarkStart w:id="541" w:name="_Toc164229391"/>
      <w:r/>
      <w:bookmarkStart w:id="542" w:name="_Toc195842915"/>
      <w:r/>
      <w:bookmarkStart w:id="543" w:name="_Toc164229245"/>
      <w:r/>
      <w:bookmarkStart w:id="544" w:name="_Ref467307204"/>
      <w:r/>
      <w:bookmarkStart w:id="545" w:name="_Toc305158892"/>
      <w:r/>
      <w:bookmarkStart w:id="546" w:name="_Toc151190177"/>
      <w:r/>
      <w:bookmarkStart w:id="547" w:name="_Toc150480788"/>
      <w:r/>
      <w:bookmarkStart w:id="548" w:name="_Toc150509301"/>
      <w:r/>
      <w:bookmarkStart w:id="549" w:name="_Toc265228388"/>
      <w:r/>
      <w:bookmarkStart w:id="550" w:name="_Toc127161464"/>
      <w:r/>
      <w:bookmarkStart w:id="551" w:name="_Toc151193792"/>
      <w:r/>
      <w:bookmarkStart w:id="552" w:name="_Toc164608664"/>
      <w:r/>
      <w:bookmarkStart w:id="553" w:name="_Toc226965740"/>
      <w:r/>
      <w:bookmarkStart w:id="554" w:name="_Toc264969240"/>
      <w:r/>
      <w:bookmarkStart w:id="555" w:name="_Toc149720843"/>
      <w:r/>
      <w:bookmarkStart w:id="556" w:name="_Toc151193648"/>
      <w:r/>
      <w:bookmarkStart w:id="557" w:name="_Toc150774650"/>
      <w:r/>
      <w:bookmarkStart w:id="558" w:name="_Toc226965823"/>
      <w:r/>
      <w:bookmarkStart w:id="559" w:name="_Ref467307062"/>
      <w:r/>
      <w:bookmarkStart w:id="560" w:name="_Toc226337246"/>
      <w:r/>
      <w:bookmarkStart w:id="561" w:name="_Toc164608819"/>
      <w:r/>
      <w:bookmarkStart w:id="562" w:name="_Toc127151751"/>
      <w:r/>
      <w:bookmarkStart w:id="563" w:name="_Toc151193720"/>
      <w:r/>
      <w:bookmarkStart w:id="564" w:name="_Toc520356175"/>
      <w:r/>
      <w:bookmarkStart w:id="565" w:name="_Toc150774755"/>
      <w:r/>
      <w:bookmarkStart w:id="566" w:name="_Toc164351644"/>
      <w:r/>
      <w:bookmarkStart w:id="567" w:name="_Toc151193938"/>
      <w:r/>
      <w:bookmarkStart w:id="568" w:name="_Ref467306978"/>
      <w:r/>
      <w:bookmarkStart w:id="569" w:name="_Toc127151550"/>
      <w:r/>
      <w:bookmarkStart w:id="570" w:name="_Ref467306377"/>
      <w:r/>
      <w:bookmarkStart w:id="571" w:name="_Toc226309794"/>
      <w:r/>
      <w:bookmarkStart w:id="572" w:name="_Toc151193864"/>
      <w:r/>
      <w:bookmarkStart w:id="573" w:name="_Toc142311052"/>
      <w:r>
        <w:rPr>
          <w:rFonts w:hint="eastAsia"/>
          <w:sz w:val="24"/>
        </w:rPr>
        <w:t xml:space="preserve">23 </w:t>
      </w:r>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left="568"/>
        <w:spacing w:line="360" w:lineRule="auto"/>
        <w:tabs>
          <w:tab w:val="left" w:pos="1080" w:leader="none"/>
          <w:tab w:val="left" w:pos="1589" w:leader="none"/>
          <w:tab w:val="left" w:pos="2014" w:leader="none"/>
        </w:tabs>
        <w:rPr>
          <w:sz w:val="24"/>
        </w:rPr>
      </w:pPr>
      <w:r>
        <w:rPr>
          <w:rFonts w:hint="eastAsia"/>
          <w:sz w:val="24"/>
        </w:rPr>
        <w:t xml:space="preserve">23.1  </w:t>
      </w: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ind w:left="568"/>
        <w:spacing w:line="360" w:lineRule="auto"/>
        <w:tabs>
          <w:tab w:val="left" w:pos="1080" w:leader="none"/>
          <w:tab w:val="left" w:pos="1589" w:leader="none"/>
          <w:tab w:val="left" w:pos="2014" w:leader="none"/>
        </w:tabs>
        <w:rPr>
          <w:sz w:val="24"/>
        </w:rPr>
      </w:pPr>
      <w:r>
        <w:rPr>
          <w:rFonts w:hint="eastAsia"/>
          <w:sz w:val="24"/>
        </w:rPr>
        <w:t xml:space="preserve">23.2  </w:t>
      </w: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left="568"/>
        <w:spacing w:line="360" w:lineRule="auto"/>
        <w:tabs>
          <w:tab w:val="left" w:pos="1080" w:leader="none"/>
          <w:tab w:val="left" w:pos="1589" w:leader="none"/>
          <w:tab w:val="left" w:pos="2014" w:leader="none"/>
        </w:tabs>
        <w:rPr>
          <w:sz w:val="24"/>
        </w:rPr>
      </w:pPr>
      <w:r>
        <w:rPr>
          <w:rFonts w:hint="eastAsia"/>
          <w:sz w:val="24"/>
        </w:rPr>
        <w:t xml:space="preserve">23.3  </w:t>
      </w:r>
      <w:r>
        <w:rPr>
          <w:sz w:val="24"/>
        </w:rPr>
        <w:t xml:space="preserve">联合体获得成交资格的，联合体各方应当共同与采购人签订合同，就成交项目向采购人承担连带责任。</w:t>
      </w:r>
      <w:r/>
    </w:p>
    <w:p>
      <w:pPr>
        <w:ind w:left="568"/>
        <w:spacing w:line="360" w:lineRule="auto"/>
        <w:tabs>
          <w:tab w:val="left" w:pos="1080" w:leader="none"/>
          <w:tab w:val="left" w:pos="1589" w:leader="none"/>
          <w:tab w:val="left" w:pos="2014" w:leader="none"/>
        </w:tabs>
        <w:rPr>
          <w:sz w:val="24"/>
        </w:rPr>
      </w:pPr>
      <w:r>
        <w:rPr>
          <w:rFonts w:hint="eastAsia"/>
          <w:sz w:val="24"/>
        </w:rPr>
        <w:t xml:space="preserve">23.4  </w:t>
      </w:r>
      <w:r>
        <w:rPr>
          <w:sz w:val="24"/>
        </w:rPr>
        <w:t xml:space="preserve">政府采购合同不能转包。</w:t>
      </w:r>
      <w:r/>
    </w:p>
    <w:p>
      <w:pPr>
        <w:ind w:left="568"/>
        <w:spacing w:line="360" w:lineRule="auto"/>
        <w:tabs>
          <w:tab w:val="left" w:pos="1080" w:leader="none"/>
          <w:tab w:val="left" w:pos="1589" w:leader="none"/>
          <w:tab w:val="left" w:pos="2014" w:leader="none"/>
        </w:tabs>
        <w:rPr>
          <w:sz w:val="24"/>
        </w:rPr>
      </w:pPr>
      <w:r>
        <w:rPr>
          <w:rFonts w:hint="eastAsia"/>
          <w:sz w:val="24"/>
        </w:rPr>
        <w:t xml:space="preserve">23.5  </w:t>
      </w: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7"/>
      <w:bookmarkEnd w:id="538"/>
      <w:bookmarkEnd w:id="539"/>
      <w:r/>
    </w:p>
    <w:p>
      <w:pPr>
        <w:spacing w:line="360" w:lineRule="auto"/>
        <w:tabs>
          <w:tab w:val="left" w:pos="360" w:leader="none"/>
        </w:tabs>
        <w:rPr>
          <w:sz w:val="24"/>
        </w:rPr>
        <w:outlineLvl w:val="1"/>
      </w:pPr>
      <w:r>
        <w:rPr>
          <w:rFonts w:hint="eastAsia"/>
          <w:sz w:val="24"/>
        </w:rPr>
        <w:t xml:space="preserve">24 </w:t>
      </w:r>
      <w:r>
        <w:rPr>
          <w:sz w:val="24"/>
        </w:rPr>
        <w:t xml:space="preserve">询问与质疑</w:t>
      </w:r>
      <w:r/>
    </w:p>
    <w:p>
      <w:pPr>
        <w:ind w:left="568"/>
        <w:spacing w:line="360" w:lineRule="auto"/>
        <w:tabs>
          <w:tab w:val="left" w:pos="1080" w:leader="none"/>
          <w:tab w:val="left" w:pos="1589" w:leader="none"/>
          <w:tab w:val="left" w:pos="2014" w:leader="none"/>
        </w:tabs>
        <w:rPr>
          <w:sz w:val="24"/>
        </w:rPr>
      </w:pPr>
      <w:r>
        <w:rPr>
          <w:rFonts w:hint="eastAsia"/>
          <w:sz w:val="24"/>
        </w:rPr>
        <w:t xml:space="preserve">24.1  </w:t>
      </w:r>
      <w:r>
        <w:rPr>
          <w:sz w:val="24"/>
        </w:rPr>
        <w:t xml:space="preserve">询问</w:t>
      </w:r>
      <w:r/>
    </w:p>
    <w:p>
      <w:pPr>
        <w:ind w:left="1080"/>
        <w:spacing w:line="360" w:lineRule="auto"/>
        <w:tabs>
          <w:tab w:val="left" w:pos="1980" w:leader="none"/>
        </w:tabs>
        <w:rPr>
          <w:sz w:val="24"/>
        </w:rPr>
      </w:pPr>
      <w:r>
        <w:rPr>
          <w:rFonts w:hint="eastAsia"/>
          <w:sz w:val="24"/>
        </w:rPr>
        <w:t xml:space="preserve">24.1.1  </w:t>
      </w:r>
      <w:r>
        <w:rPr>
          <w:sz w:val="24"/>
        </w:rPr>
        <w:t xml:space="preserve">供应商对政府采购活动事项有疑问的，可依法提出询问，并按《供应商须知资料表》载明的形式送达采购人或采购代理机构。</w:t>
      </w:r>
      <w:r/>
    </w:p>
    <w:p>
      <w:pPr>
        <w:ind w:left="1080"/>
        <w:spacing w:line="360" w:lineRule="auto"/>
        <w:tabs>
          <w:tab w:val="left" w:pos="1980" w:leader="none"/>
        </w:tabs>
        <w:rPr>
          <w:sz w:val="24"/>
        </w:rPr>
      </w:pPr>
      <w:r>
        <w:rPr>
          <w:rFonts w:hint="eastAsia"/>
          <w:sz w:val="24"/>
        </w:rPr>
        <w:t xml:space="preserve">24.1.2  </w:t>
      </w:r>
      <w:r>
        <w:rPr>
          <w:sz w:val="24"/>
        </w:rPr>
        <w:t xml:space="preserve">采购人或采购代理机构对供应商依法提出的询问，在3个工作日内作出答复，但答复的内容不得涉及商业秘密。</w:t>
      </w:r>
      <w:r/>
    </w:p>
    <w:p>
      <w:pPr>
        <w:ind w:left="568"/>
        <w:spacing w:line="360" w:lineRule="auto"/>
        <w:tabs>
          <w:tab w:val="left" w:pos="1080" w:leader="none"/>
          <w:tab w:val="left" w:pos="1589" w:leader="none"/>
          <w:tab w:val="left" w:pos="2014" w:leader="none"/>
        </w:tabs>
        <w:rPr>
          <w:sz w:val="24"/>
        </w:rPr>
      </w:pPr>
      <w:r>
        <w:rPr>
          <w:rFonts w:hint="eastAsia"/>
          <w:sz w:val="24"/>
        </w:rPr>
        <w:t xml:space="preserve">24.2  </w:t>
      </w:r>
      <w:r>
        <w:rPr>
          <w:sz w:val="24"/>
        </w:rPr>
        <w:t xml:space="preserve">质疑</w:t>
      </w:r>
      <w:r/>
    </w:p>
    <w:p>
      <w:pPr>
        <w:ind w:left="1080"/>
        <w:spacing w:line="360" w:lineRule="auto"/>
        <w:tabs>
          <w:tab w:val="left" w:pos="1980" w:leader="none"/>
        </w:tabs>
        <w:rPr>
          <w:sz w:val="24"/>
        </w:rPr>
      </w:pPr>
      <w:r>
        <w:rPr>
          <w:rFonts w:hint="eastAsia"/>
          <w:sz w:val="24"/>
        </w:rPr>
        <w:t xml:space="preserve">24.2.1   </w:t>
      </w: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left="1080"/>
        <w:spacing w:line="360" w:lineRule="auto"/>
        <w:tabs>
          <w:tab w:val="left" w:pos="1980" w:leader="none"/>
        </w:tabs>
        <w:rPr>
          <w:sz w:val="24"/>
        </w:rPr>
      </w:pPr>
      <w:r>
        <w:rPr>
          <w:rFonts w:hint="eastAsia"/>
          <w:sz w:val="24"/>
        </w:rPr>
        <w:t xml:space="preserve">24.2.2   </w:t>
      </w: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ind w:left="1080"/>
        <w:spacing w:line="360" w:lineRule="auto"/>
        <w:tabs>
          <w:tab w:val="left" w:pos="1980" w:leader="none"/>
        </w:tabs>
        <w:rPr>
          <w:sz w:val="24"/>
        </w:rPr>
      </w:pPr>
      <w:r>
        <w:rPr>
          <w:rFonts w:hint="eastAsia"/>
          <w:sz w:val="24"/>
        </w:rPr>
        <w:t xml:space="preserve">24.2.3  </w:t>
      </w: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69"/>
        </w:rPr>
        <w:t xml:space="preserve">http://gks.mof.gov.cn/ztztz/zhengfucaigouguanli/201802/t20180201_2804589.htm</w:t>
      </w:r>
      <w:r>
        <w:rPr>
          <w:rStyle w:val="869"/>
        </w:rPr>
        <w:fldChar w:fldCharType="end"/>
      </w:r>
      <w:r>
        <w:rPr>
          <w:rFonts w:hint="eastAsia"/>
        </w:rPr>
        <w:t xml:space="preserve">）</w:t>
      </w:r>
      <w:r/>
    </w:p>
    <w:p>
      <w:pPr>
        <w:ind w:left="1080"/>
        <w:spacing w:line="360" w:lineRule="auto"/>
        <w:tabs>
          <w:tab w:val="left" w:pos="1980" w:leader="none"/>
        </w:tabs>
        <w:rPr>
          <w:sz w:val="24"/>
        </w:rPr>
      </w:pPr>
      <w:r>
        <w:rPr>
          <w:rFonts w:hint="eastAsia"/>
          <w:sz w:val="24"/>
        </w:rPr>
        <w:t xml:space="preserve">24.2.4   </w:t>
      </w:r>
      <w:r>
        <w:rPr>
          <w:sz w:val="24"/>
        </w:rPr>
        <w:t xml:space="preserve">供应商为自然人的，应当由本人签字；供应商为法人或者其他组织的，应当由法定代表人、主要负责人，或者其授权代表签字或者盖章，并加盖公章。</w:t>
      </w:r>
      <w:r/>
    </w:p>
    <w:p>
      <w:pPr>
        <w:ind w:left="1080"/>
        <w:spacing w:line="360" w:lineRule="auto"/>
        <w:tabs>
          <w:tab w:val="left" w:pos="1980" w:leader="none"/>
        </w:tabs>
        <w:rPr>
          <w:sz w:val="24"/>
        </w:rPr>
      </w:pPr>
      <w:r>
        <w:rPr>
          <w:rFonts w:hint="eastAsia"/>
          <w:sz w:val="24"/>
        </w:rPr>
        <w:t xml:space="preserve">24.2.5   </w:t>
      </w:r>
      <w:r>
        <w:rPr>
          <w:sz w:val="24"/>
        </w:rPr>
        <w:t xml:space="preserve">供应商应在法定质疑期内一次性提出针对同一采购程序环节的质疑，法定质疑期内针对同一采购程序环节再次提出的质疑，采购人、采购代理机构有权不予答复。</w:t>
      </w:r>
      <w:r/>
    </w:p>
    <w:p>
      <w:pPr>
        <w:ind w:left="568"/>
        <w:spacing w:line="360" w:lineRule="auto"/>
        <w:tabs>
          <w:tab w:val="left" w:pos="1080" w:leader="none"/>
          <w:tab w:val="left" w:pos="1589" w:leader="none"/>
          <w:tab w:val="left" w:pos="2014" w:leader="none"/>
        </w:tabs>
        <w:rPr>
          <w:sz w:val="24"/>
        </w:rPr>
      </w:pPr>
      <w:r>
        <w:rPr>
          <w:rFonts w:hint="eastAsia"/>
          <w:sz w:val="24"/>
        </w:rPr>
        <w:t xml:space="preserve">24.3  </w:t>
      </w:r>
      <w:r>
        <w:rPr>
          <w:sz w:val="24"/>
        </w:rPr>
        <w:t xml:space="preserve">接收询问和质疑的联系部门、联系电话和通讯地址见《供应商须知资料表》</w:t>
      </w:r>
      <w:r>
        <w:rPr>
          <w:rFonts w:hint="eastAsia"/>
          <w:sz w:val="24"/>
        </w:rPr>
        <w:t xml:space="preserve">。</w:t>
      </w:r>
      <w:r/>
    </w:p>
    <w:p>
      <w:pPr>
        <w:spacing w:line="360" w:lineRule="auto"/>
        <w:tabs>
          <w:tab w:val="left" w:pos="360" w:leader="none"/>
        </w:tabs>
        <w:rPr>
          <w:sz w:val="24"/>
        </w:rPr>
        <w:outlineLvl w:val="1"/>
      </w:pPr>
      <w:r>
        <w:rPr>
          <w:rFonts w:hint="eastAsia"/>
          <w:sz w:val="24"/>
        </w:rPr>
        <w:t xml:space="preserve">25 </w:t>
      </w:r>
      <w:r>
        <w:rPr>
          <w:sz w:val="24"/>
        </w:rPr>
        <w:t xml:space="preserve">代理费</w:t>
      </w:r>
      <w:r/>
    </w:p>
    <w:p>
      <w:pPr>
        <w:ind w:left="568"/>
        <w:spacing w:line="360" w:lineRule="auto"/>
        <w:tabs>
          <w:tab w:val="left" w:pos="1080" w:leader="none"/>
          <w:tab w:val="left" w:pos="1589" w:leader="none"/>
          <w:tab w:val="left" w:pos="2014" w:leader="none"/>
        </w:tabs>
        <w:rPr>
          <w:sz w:val="24"/>
        </w:rPr>
      </w:pPr>
      <w:r>
        <w:rPr>
          <w:rFonts w:hint="eastAsia"/>
          <w:sz w:val="24"/>
        </w:rPr>
        <w:t xml:space="preserve">25.1  </w:t>
      </w:r>
      <w:r>
        <w:rPr>
          <w:sz w:val="24"/>
        </w:rPr>
        <w:t xml:space="preserve">收费对象、收费标准及缴纳时间见《供应商须知资料表》。由成交供应商支付的，成交供应商须一次性向采购代理机构缴纳代理费。</w:t>
      </w:r>
      <w:r/>
    </w:p>
    <w:p>
      <w:pPr>
        <w:numPr>
          <w:ilvl w:val="1"/>
          <w:numId w:val="9"/>
        </w:numPr>
        <w:ind w:left="1077" w:hanging="720"/>
        <w:spacing w:line="360" w:lineRule="auto"/>
        <w:tabs>
          <w:tab w:val="left" w:pos="1080"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4" w:name="_Toc353873934"/>
      <w:r/>
      <w:bookmarkStart w:id="575" w:name="_Toc226965827"/>
      <w:r/>
      <w:bookmarkStart w:id="576" w:name="_Toc353825544"/>
      <w:r/>
      <w:bookmarkStart w:id="577" w:name="_Toc127151554"/>
      <w:r/>
      <w:bookmarkStart w:id="578" w:name="_Toc264969244"/>
      <w:r/>
      <w:bookmarkStart w:id="579" w:name="_Toc265228392"/>
      <w:r/>
      <w:bookmarkStart w:id="580" w:name="_Toc353873664"/>
      <w:r/>
      <w:bookmarkStart w:id="581" w:name="_Toc226337250"/>
      <w:r/>
      <w:bookmarkStart w:id="582" w:name="_Toc142311056"/>
      <w:r/>
      <w:bookmarkStart w:id="583" w:name="_Toc305158822"/>
      <w:r/>
      <w:bookmarkStart w:id="584" w:name="_Toc305158896"/>
      <w:r/>
      <w:bookmarkStart w:id="585" w:name="_Toc150774759"/>
      <w:r/>
      <w:bookmarkStart w:id="586" w:name="_Toc150480792"/>
      <w:r/>
      <w:r/>
    </w:p>
    <w:p>
      <w:pPr>
        <w:jc w:val="center"/>
        <w:spacing w:line="360" w:lineRule="auto"/>
        <w:rPr>
          <w:b/>
          <w:sz w:val="36"/>
          <w:szCs w:val="36"/>
        </w:rPr>
        <w:outlineLvl w:val="0"/>
      </w:pPr>
      <w:r/>
      <w:bookmarkStart w:id="587" w:name="_Toc104818927"/>
      <w:r>
        <w:rPr>
          <w:b/>
          <w:sz w:val="36"/>
          <w:szCs w:val="36"/>
        </w:rPr>
        <w:t xml:space="preserve">第三章</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b/>
          <w:sz w:val="36"/>
          <w:szCs w:val="36"/>
        </w:rPr>
        <w:t xml:space="preserve"> </w:t>
      </w:r>
      <w:r>
        <w:rPr>
          <w:b/>
          <w:sz w:val="36"/>
          <w:szCs w:val="36"/>
        </w:rPr>
        <w:t xml:space="preserve">评审</w:t>
      </w:r>
      <w:r>
        <w:rPr>
          <w:rFonts w:hint="eastAsia"/>
          <w:b/>
          <w:sz w:val="36"/>
          <w:szCs w:val="36"/>
        </w:rPr>
        <w:t xml:space="preserve">程序、评审</w:t>
      </w:r>
      <w:r>
        <w:rPr>
          <w:b/>
          <w:sz w:val="36"/>
          <w:szCs w:val="36"/>
        </w:rPr>
        <w:t xml:space="preserve">方法和评审标准</w:t>
      </w:r>
      <w:bookmarkEnd w:id="587"/>
      <w:r/>
      <w:bookmarkStart w:id="588" w:name="_Toc487900382"/>
      <w:r/>
      <w:r/>
    </w:p>
    <w:p>
      <w:pPr>
        <w:pStyle w:val="820"/>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8"/>
      <w:r/>
    </w:p>
    <w:p>
      <w:pPr>
        <w:numPr>
          <w:ilvl w:val="0"/>
          <w:numId w:val="12"/>
        </w:numPr>
        <w:spacing w:line="360" w:lineRule="auto"/>
        <w:tabs>
          <w:tab w:val="left" w:pos="360" w:leader="none"/>
        </w:tabs>
        <w:rPr>
          <w:sz w:val="24"/>
        </w:rPr>
        <w:outlineLvl w:val="1"/>
      </w:pPr>
      <w:r/>
      <w:bookmarkStart w:id="589" w:name="_Toc195842906"/>
      <w:r/>
      <w:bookmarkStart w:id="590" w:name="_Toc164351635"/>
      <w:r/>
      <w:bookmarkStart w:id="591" w:name="_Toc226965731"/>
      <w:r/>
      <w:bookmarkStart w:id="592" w:name="_Toc164608655"/>
      <w:r/>
      <w:bookmarkStart w:id="593" w:name="_Toc226337237"/>
      <w:r/>
      <w:bookmarkStart w:id="594" w:name="_Toc151193929"/>
      <w:r/>
      <w:bookmarkStart w:id="595" w:name="_Toc151193639"/>
      <w:r/>
      <w:bookmarkStart w:id="596" w:name="_Toc142311043"/>
      <w:r/>
      <w:bookmarkStart w:id="597" w:name="_Toc151193855"/>
      <w:r/>
      <w:bookmarkStart w:id="598" w:name="_Toc226965814"/>
      <w:r/>
      <w:bookmarkStart w:id="599" w:name="_Toc127161455"/>
      <w:r/>
      <w:bookmarkStart w:id="600" w:name="_Toc150480779"/>
      <w:r/>
      <w:bookmarkStart w:id="601" w:name="_Toc164229236"/>
      <w:r/>
      <w:bookmarkStart w:id="602" w:name="_Toc151190168"/>
      <w:r/>
      <w:bookmarkStart w:id="603" w:name="_Toc127151742"/>
      <w:r/>
      <w:bookmarkStart w:id="604" w:name="_Toc305158809"/>
      <w:r/>
      <w:bookmarkStart w:id="605" w:name="_Toc226309785"/>
      <w:r/>
      <w:bookmarkStart w:id="606" w:name="_Toc149720834"/>
      <w:r/>
      <w:bookmarkStart w:id="607" w:name="_Toc164608810"/>
      <w:r/>
      <w:bookmarkStart w:id="608" w:name="_Toc127151541"/>
      <w:r/>
      <w:bookmarkStart w:id="609" w:name="_Toc264969231"/>
      <w:r/>
      <w:bookmarkStart w:id="610" w:name="_Toc150774641"/>
      <w:r/>
      <w:bookmarkStart w:id="611" w:name="_Toc150774746"/>
      <w:r/>
      <w:bookmarkStart w:id="612" w:name="_Toc150509292"/>
      <w:r/>
      <w:bookmarkStart w:id="613" w:name="_Toc265228379"/>
      <w:r/>
      <w:bookmarkStart w:id="614" w:name="_Toc151193711"/>
      <w:r/>
      <w:bookmarkStart w:id="615" w:name="_Toc164229382"/>
      <w:r/>
      <w:bookmarkStart w:id="616" w:name="_Toc305158883"/>
      <w:r/>
      <w:bookmarkStart w:id="617" w:name="_Toc151193783"/>
      <w:r/>
      <w:bookmarkStart w:id="618" w:name="_Toc353825551"/>
      <w:r/>
      <w:bookmarkStart w:id="619" w:name="_Toc353873941"/>
      <w:r/>
      <w:bookmarkStart w:id="620" w:name="_Toc195842920"/>
      <w:r/>
      <w:bookmarkStart w:id="621" w:name="_Toc305158823"/>
      <w:r/>
      <w:bookmarkStart w:id="622" w:name="_Toc226965828"/>
      <w:r/>
      <w:bookmarkStart w:id="623" w:name="_Toc353873665"/>
      <w:r/>
      <w:bookmarkStart w:id="624" w:name="_Toc264969245"/>
      <w:r/>
      <w:bookmarkStart w:id="625" w:name="_Toc353873935"/>
      <w:r/>
      <w:bookmarkStart w:id="626" w:name="_Toc305158897"/>
      <w:r/>
      <w:bookmarkStart w:id="627" w:name="_Toc353825545"/>
      <w:r/>
      <w:bookmarkStart w:id="628" w:name="_Toc265228393"/>
      <w:r/>
      <w:bookmarkStart w:id="629" w:name="_Toc150774760"/>
      <w:r/>
      <w:bookmarkStart w:id="630" w:name="_Toc127151555"/>
      <w:r/>
      <w:bookmarkStart w:id="631" w:name="_Toc226337251"/>
      <w:r/>
      <w:bookmarkStart w:id="632" w:name="_Toc150480793"/>
      <w:r/>
      <w:bookmarkStart w:id="633" w:name="_Toc142311057"/>
      <w:r>
        <w:rPr>
          <w:sz w:val="24"/>
        </w:rPr>
        <w:t xml:space="preserve">响应文件的</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Pr>
          <w:sz w:val="24"/>
        </w:rPr>
        <w:t xml:space="preserve">资格性检查和符合性审查</w:t>
      </w:r>
      <w:r/>
    </w:p>
    <w:p>
      <w:pPr>
        <w:numPr>
          <w:ilvl w:val="1"/>
          <w:numId w:val="12"/>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2"/>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2"/>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29"/>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729"/>
        <w:gridCol w:w="4496"/>
        <w:gridCol w:w="1660"/>
      </w:tblGrid>
      <w:tr>
        <w:trPr>
          <w:cantSplit/>
          <w:trHeight w:val="20"/>
          <w:tblHeader/>
        </w:trPr>
        <w:tc>
          <w:tcPr>
            <w:tcW w:w="638" w:type="dxa"/>
            <w:vAlign w:val="center"/>
            <w:textDirection w:val="lrTb"/>
            <w:noWrap w:val="false"/>
          </w:tcPr>
          <w:p>
            <w:pPr>
              <w:jc w:val="center"/>
              <w:tabs>
                <w:tab w:val="left" w:pos="1080" w:leader="none"/>
              </w:tabs>
              <w:rPr>
                <w:b/>
                <w:sz w:val="24"/>
              </w:rPr>
            </w:pPr>
            <w:r/>
            <w:bookmarkStart w:id="634" w:name="_Hlt487972895"/>
            <w:r/>
            <w:bookmarkEnd w:id="634"/>
            <w:r>
              <w:rPr>
                <w:b/>
                <w:sz w:val="24"/>
              </w:rPr>
              <w:t xml:space="preserve">序号</w:t>
            </w:r>
            <w:r/>
          </w:p>
        </w:tc>
        <w:tc>
          <w:tcPr>
            <w:tcW w:w="1729" w:type="dxa"/>
            <w:vAlign w:val="center"/>
            <w:textDirection w:val="lrTb"/>
            <w:noWrap w:val="false"/>
          </w:tcPr>
          <w:p>
            <w:pPr>
              <w:jc w:val="center"/>
              <w:tabs>
                <w:tab w:val="left" w:pos="1080" w:leader="none"/>
              </w:tabs>
              <w:rPr>
                <w:b/>
                <w:sz w:val="24"/>
              </w:rPr>
            </w:pPr>
            <w:r>
              <w:rPr>
                <w:b/>
                <w:sz w:val="24"/>
              </w:rPr>
              <w:t xml:space="preserve">审查因素</w:t>
            </w:r>
            <w:r/>
          </w:p>
        </w:tc>
        <w:tc>
          <w:tcPr>
            <w:tcW w:w="4496" w:type="dxa"/>
            <w:vAlign w:val="center"/>
            <w:textDirection w:val="lrTb"/>
            <w:noWrap w:val="false"/>
          </w:tcPr>
          <w:p>
            <w:pPr>
              <w:jc w:val="center"/>
              <w:tabs>
                <w:tab w:val="left" w:pos="1080" w:leader="none"/>
              </w:tabs>
              <w:rPr>
                <w:b/>
                <w:sz w:val="24"/>
              </w:rPr>
            </w:pPr>
            <w:r>
              <w:rPr>
                <w:b/>
                <w:sz w:val="24"/>
              </w:rPr>
              <w:t xml:space="preserve">审查内容</w:t>
            </w:r>
            <w:r/>
          </w:p>
        </w:tc>
        <w:tc>
          <w:tcPr>
            <w:tcW w:w="1660"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638" w:type="dxa"/>
            <w:vAlign w:val="center"/>
            <w:textDirection w:val="lrTb"/>
            <w:noWrap w:val="false"/>
          </w:tcPr>
          <w:p>
            <w:pPr>
              <w:jc w:val="center"/>
              <w:tabs>
                <w:tab w:val="left" w:pos="1080" w:leader="none"/>
              </w:tabs>
              <w:rPr>
                <w:sz w:val="24"/>
              </w:rPr>
            </w:pPr>
            <w:r>
              <w:rPr>
                <w:sz w:val="24"/>
              </w:rPr>
              <w:t xml:space="preserve">1</w:t>
            </w:r>
            <w:r/>
          </w:p>
        </w:tc>
        <w:tc>
          <w:tcPr>
            <w:tcW w:w="1729"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496" w:type="dxa"/>
            <w:vAlign w:val="center"/>
            <w:textDirection w:val="lrTb"/>
            <w:noWrap w:val="false"/>
          </w:tcPr>
          <w:p>
            <w:pPr>
              <w:tabs>
                <w:tab w:val="left" w:pos="1080" w:leader="none"/>
              </w:tabs>
              <w:rPr>
                <w:sz w:val="24"/>
              </w:rPr>
            </w:pPr>
            <w:r>
              <w:rPr>
                <w:sz w:val="24"/>
              </w:rPr>
              <w:t xml:space="preserve">具体规定见第一章《采购邀请》</w:t>
            </w:r>
            <w:r/>
          </w:p>
        </w:tc>
        <w:tc>
          <w:tcPr>
            <w:tcW w:w="1660" w:type="dxa"/>
            <w:vAlign w:val="center"/>
            <w:textDirection w:val="lrTb"/>
            <w:noWrap w:val="false"/>
          </w:tcPr>
          <w:p>
            <w:pPr>
              <w:tabs>
                <w:tab w:val="left" w:pos="1080" w:leader="none"/>
              </w:tabs>
              <w:rPr>
                <w:sz w:val="24"/>
              </w:rPr>
            </w:pPr>
            <w:r>
              <w:rPr>
                <w:sz w:val="24"/>
              </w:rPr>
            </w:r>
            <w:r/>
          </w:p>
        </w:tc>
      </w:tr>
      <w:tr>
        <w:trPr>
          <w:cantSplit/>
          <w:trHeight w:val="468"/>
        </w:trPr>
        <w:tc>
          <w:tcPr>
            <w:tcW w:w="638" w:type="dxa"/>
            <w:vAlign w:val="center"/>
            <w:textDirection w:val="lrTb"/>
            <w:noWrap w:val="false"/>
          </w:tcPr>
          <w:p>
            <w:pPr>
              <w:jc w:val="center"/>
              <w:tabs>
                <w:tab w:val="left" w:pos="1080" w:leader="none"/>
              </w:tabs>
              <w:rPr>
                <w:sz w:val="24"/>
              </w:rPr>
            </w:pPr>
            <w:r>
              <w:rPr>
                <w:sz w:val="24"/>
              </w:rPr>
              <w:t xml:space="preserve">1-1</w:t>
            </w:r>
            <w:r/>
          </w:p>
        </w:tc>
        <w:tc>
          <w:tcPr>
            <w:tcW w:w="1729" w:type="dxa"/>
            <w:vAlign w:val="center"/>
            <w:textDirection w:val="lrTb"/>
            <w:noWrap w:val="false"/>
          </w:tcPr>
          <w:p>
            <w:pPr>
              <w:tabs>
                <w:tab w:val="left" w:pos="1080" w:leader="none"/>
              </w:tabs>
              <w:rPr>
                <w:sz w:val="24"/>
              </w:rPr>
            </w:pPr>
            <w:r>
              <w:rPr>
                <w:rFonts w:hint="eastAsia"/>
                <w:sz w:val="24"/>
              </w:rPr>
              <w:t xml:space="preserve">供应商资格声明函</w:t>
            </w:r>
            <w:r/>
          </w:p>
        </w:tc>
        <w:tc>
          <w:tcPr>
            <w:tcW w:w="4496" w:type="dxa"/>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1660"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638"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729" w:type="dxa"/>
            <w:vAlign w:val="center"/>
            <w:textDirection w:val="lrTb"/>
            <w:noWrap w:val="false"/>
          </w:tcPr>
          <w:p>
            <w:pPr>
              <w:tabs>
                <w:tab w:val="left" w:pos="1080" w:leader="none"/>
              </w:tabs>
              <w:rPr>
                <w:sz w:val="24"/>
              </w:rPr>
            </w:pPr>
            <w:r>
              <w:rPr>
                <w:sz w:val="24"/>
              </w:rPr>
              <w:t xml:space="preserve">供应商信用记录</w:t>
            </w:r>
            <w:r/>
          </w:p>
        </w:tc>
        <w:tc>
          <w:tcPr>
            <w:tcW w:w="4496" w:type="dxa"/>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1660" w:type="dxa"/>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638" w:type="dxa"/>
            <w:vAlign w:val="center"/>
            <w:textDirection w:val="lrTb"/>
            <w:noWrap w:val="false"/>
          </w:tcPr>
          <w:p>
            <w:pPr>
              <w:jc w:val="center"/>
              <w:tabs>
                <w:tab w:val="left" w:pos="1080" w:leader="none"/>
              </w:tabs>
              <w:rPr>
                <w:sz w:val="24"/>
              </w:rPr>
            </w:pPr>
            <w:r>
              <w:rPr>
                <w:sz w:val="24"/>
              </w:rPr>
              <w:t xml:space="preserve">2</w:t>
            </w:r>
            <w:r/>
          </w:p>
        </w:tc>
        <w:tc>
          <w:tcPr>
            <w:tcW w:w="1729"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496" w:type="dxa"/>
            <w:vAlign w:val="center"/>
            <w:textDirection w:val="lrTb"/>
            <w:noWrap w:val="false"/>
          </w:tcPr>
          <w:p>
            <w:pPr>
              <w:tabs>
                <w:tab w:val="left" w:pos="1080" w:leader="none"/>
              </w:tabs>
              <w:rPr>
                <w:sz w:val="24"/>
              </w:rPr>
            </w:pPr>
            <w:r>
              <w:rPr>
                <w:sz w:val="24"/>
              </w:rPr>
              <w:t xml:space="preserve">具体要求见第一章《采购邀请》</w:t>
            </w:r>
            <w:r/>
          </w:p>
        </w:tc>
        <w:tc>
          <w:tcPr>
            <w:tcW w:w="1660" w:type="dxa"/>
            <w:vAlign w:val="center"/>
            <w:textDirection w:val="lrTb"/>
            <w:noWrap w:val="false"/>
          </w:tcPr>
          <w:p>
            <w:pPr>
              <w:tabs>
                <w:tab w:val="left" w:pos="1080" w:leader="none"/>
              </w:tabs>
              <w:rPr>
                <w:sz w:val="24"/>
              </w:rPr>
            </w:pPr>
            <w:r>
              <w:rPr>
                <w:sz w:val="24"/>
              </w:rPr>
            </w:r>
            <w:r/>
          </w:p>
        </w:tc>
      </w:tr>
      <w:tr>
        <w:trPr>
          <w:cantSplit/>
          <w:trHeight w:val="20"/>
        </w:trPr>
        <w:tc>
          <w:tcPr>
            <w:tcW w:w="638" w:type="dxa"/>
            <w:vAlign w:val="center"/>
            <w:textDirection w:val="lrTb"/>
            <w:noWrap w:val="false"/>
          </w:tcPr>
          <w:p>
            <w:pPr>
              <w:jc w:val="center"/>
              <w:tabs>
                <w:tab w:val="left" w:pos="1080" w:leader="none"/>
              </w:tabs>
              <w:rPr>
                <w:sz w:val="24"/>
              </w:rPr>
            </w:pPr>
            <w:r>
              <w:rPr>
                <w:sz w:val="24"/>
              </w:rPr>
              <w:t xml:space="preserve">2-</w:t>
            </w:r>
            <w:r>
              <w:rPr>
                <w:rFonts w:hint="eastAsia"/>
                <w:sz w:val="24"/>
              </w:rPr>
              <w:t xml:space="preserve">1</w:t>
            </w:r>
            <w:r/>
          </w:p>
        </w:tc>
        <w:tc>
          <w:tcPr>
            <w:tcW w:w="1729"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496" w:type="dxa"/>
            <w:vAlign w:val="center"/>
            <w:textDirection w:val="lrTb"/>
            <w:noWrap w:val="false"/>
          </w:tcPr>
          <w:p>
            <w:pPr>
              <w:tabs>
                <w:tab w:val="left" w:pos="1080" w:leader="none"/>
              </w:tabs>
              <w:rPr>
                <w:sz w:val="24"/>
              </w:rPr>
            </w:pPr>
            <w:r>
              <w:rPr>
                <w:sz w:val="24"/>
              </w:rPr>
              <w:t xml:space="preserve">如有，见第一章《采购邀请》</w:t>
            </w:r>
            <w:r/>
          </w:p>
        </w:tc>
        <w:tc>
          <w:tcPr>
            <w:tcW w:w="1660"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20"/>
        </w:trPr>
        <w:tc>
          <w:tcPr>
            <w:tcW w:w="638" w:type="dxa"/>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729" w:type="dxa"/>
            <w:vAlign w:val="center"/>
            <w:textDirection w:val="lrTb"/>
            <w:noWrap w:val="false"/>
          </w:tcPr>
          <w:p>
            <w:pPr>
              <w:tabs>
                <w:tab w:val="left" w:pos="1080" w:leader="none"/>
              </w:tabs>
              <w:rPr>
                <w:sz w:val="24"/>
              </w:rPr>
            </w:pPr>
            <w:r>
              <w:rPr>
                <w:sz w:val="24"/>
              </w:rPr>
              <w:t xml:space="preserve">中小企业声明函</w:t>
            </w:r>
            <w:r/>
          </w:p>
        </w:tc>
        <w:tc>
          <w:tcPr>
            <w:tcW w:w="4496" w:type="dxa"/>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bCs/>
                <w:sz w:val="24"/>
              </w:rPr>
              <w:t xml:space="preserve">注2：残疾人福利性单位须按磋商文件要求提供《残疾人福利性单位声明函》。</w:t>
            </w:r>
            <w:r/>
          </w:p>
        </w:tc>
        <w:tc>
          <w:tcPr>
            <w:tcW w:w="1660" w:type="dxa"/>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638" w:type="dxa"/>
            <w:vAlign w:val="center"/>
            <w:textDirection w:val="lrTb"/>
            <w:noWrap w:val="false"/>
          </w:tcPr>
          <w:p>
            <w:pPr>
              <w:jc w:val="center"/>
              <w:tabs>
                <w:tab w:val="left" w:pos="1080" w:leader="none"/>
              </w:tabs>
              <w:rPr>
                <w:sz w:val="24"/>
              </w:rPr>
            </w:pPr>
            <w:r>
              <w:rPr>
                <w:sz w:val="24"/>
              </w:rPr>
              <w:t xml:space="preserve">3</w:t>
            </w:r>
            <w:r/>
          </w:p>
        </w:tc>
        <w:tc>
          <w:tcPr>
            <w:tcW w:w="1729" w:type="dxa"/>
            <w:vAlign w:val="center"/>
            <w:textDirection w:val="lrTb"/>
            <w:noWrap w:val="false"/>
          </w:tcPr>
          <w:p>
            <w:pPr>
              <w:tabs>
                <w:tab w:val="left" w:pos="1080" w:leader="none"/>
              </w:tabs>
              <w:rPr>
                <w:sz w:val="24"/>
              </w:rPr>
            </w:pPr>
            <w:r>
              <w:rPr>
                <w:sz w:val="24"/>
              </w:rPr>
              <w:t xml:space="preserve">本项目的特定资格要求</w:t>
            </w:r>
            <w:r/>
          </w:p>
        </w:tc>
        <w:tc>
          <w:tcPr>
            <w:tcW w:w="4496" w:type="dxa"/>
            <w:vAlign w:val="center"/>
            <w:textDirection w:val="lrTb"/>
            <w:noWrap w:val="false"/>
          </w:tcPr>
          <w:p>
            <w:pPr>
              <w:tabs>
                <w:tab w:val="left" w:pos="1080" w:leader="none"/>
              </w:tabs>
              <w:rPr>
                <w:b/>
                <w:bCs/>
                <w:sz w:val="24"/>
              </w:rPr>
            </w:pPr>
            <w:r>
              <w:rPr>
                <w:rFonts w:hint="eastAsia"/>
                <w:b/>
                <w:bCs/>
                <w:sz w:val="24"/>
              </w:rPr>
              <w:t xml:space="preserve">/</w:t>
            </w:r>
            <w:r/>
          </w:p>
        </w:tc>
        <w:tc>
          <w:tcPr>
            <w:tcW w:w="1660" w:type="dxa"/>
            <w:vAlign w:val="center"/>
            <w:textDirection w:val="lrTb"/>
            <w:noWrap w:val="false"/>
          </w:tcPr>
          <w:p>
            <w:pPr>
              <w:tabs>
                <w:tab w:val="left" w:pos="1080" w:leader="none"/>
              </w:tabs>
              <w:rPr>
                <w:b/>
                <w:bCs/>
                <w:sz w:val="24"/>
              </w:rPr>
            </w:pPr>
            <w:r>
              <w:rPr>
                <w:b/>
                <w:bCs/>
                <w:sz w:val="24"/>
              </w:rPr>
            </w:r>
            <w:r/>
          </w:p>
        </w:tc>
      </w:tr>
      <w:tr>
        <w:trPr>
          <w:cantSplit/>
          <w:trHeight w:val="20"/>
        </w:trPr>
        <w:tc>
          <w:tcPr>
            <w:tcW w:w="638" w:type="dxa"/>
            <w:vAlign w:val="center"/>
            <w:textDirection w:val="lrTb"/>
            <w:noWrap w:val="false"/>
          </w:tcPr>
          <w:p>
            <w:pPr>
              <w:jc w:val="center"/>
              <w:tabs>
                <w:tab w:val="left" w:pos="1080" w:leader="none"/>
              </w:tabs>
              <w:rPr>
                <w:sz w:val="24"/>
              </w:rPr>
            </w:pPr>
            <w:r>
              <w:rPr>
                <w:sz w:val="24"/>
              </w:rPr>
              <w:t xml:space="preserve">3-1</w:t>
            </w:r>
            <w:r/>
          </w:p>
        </w:tc>
        <w:tc>
          <w:tcPr>
            <w:tcW w:w="1729" w:type="dxa"/>
            <w:vAlign w:val="center"/>
            <w:textDirection w:val="lrTb"/>
            <w:noWrap w:val="false"/>
          </w:tcPr>
          <w:p>
            <w:pPr>
              <w:tabs>
                <w:tab w:val="left" w:pos="1080" w:leader="none"/>
              </w:tabs>
              <w:rPr>
                <w:sz w:val="24"/>
              </w:rPr>
            </w:pPr>
            <w:r>
              <w:rPr>
                <w:sz w:val="24"/>
              </w:rPr>
              <w:t xml:space="preserve">是否接受联合体响应</w:t>
            </w:r>
            <w:r/>
          </w:p>
        </w:tc>
        <w:tc>
          <w:tcPr>
            <w:tcW w:w="4496" w:type="dxa"/>
            <w:vAlign w:val="center"/>
            <w:textDirection w:val="lrTb"/>
            <w:noWrap w:val="false"/>
          </w:tcPr>
          <w:p>
            <w:pPr>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p>
        </w:tc>
        <w:tc>
          <w:tcPr>
            <w:tcW w:w="1660" w:type="dxa"/>
            <w:vAlign w:val="center"/>
            <w:textDirection w:val="lrTb"/>
            <w:noWrap w:val="false"/>
          </w:tcPr>
          <w:p>
            <w:pPr>
              <w:tabs>
                <w:tab w:val="left" w:pos="1080" w:leader="none"/>
              </w:tabs>
              <w:rPr>
                <w:sz w:val="24"/>
              </w:rPr>
            </w:pPr>
            <w:r>
              <w:rPr>
                <w:sz w:val="24"/>
              </w:rPr>
            </w:r>
            <w:r/>
          </w:p>
        </w:tc>
      </w:tr>
      <w:tr>
        <w:trPr>
          <w:cantSplit/>
          <w:trHeight w:val="752"/>
        </w:trPr>
        <w:tc>
          <w:tcPr>
            <w:tcW w:w="638" w:type="dxa"/>
            <w:vAlign w:val="center"/>
            <w:textDirection w:val="lrTb"/>
            <w:noWrap w:val="false"/>
          </w:tcPr>
          <w:p>
            <w:pPr>
              <w:jc w:val="center"/>
              <w:tabs>
                <w:tab w:val="left" w:pos="1080" w:leader="none"/>
              </w:tabs>
              <w:rPr>
                <w:b/>
                <w:sz w:val="24"/>
              </w:rPr>
            </w:pPr>
            <w:r>
              <w:rPr>
                <w:b/>
                <w:sz w:val="24"/>
              </w:rPr>
              <w:t xml:space="preserve">3-2</w:t>
            </w:r>
            <w:r/>
          </w:p>
        </w:tc>
        <w:tc>
          <w:tcPr>
            <w:tcW w:w="1729" w:type="dxa"/>
            <w:vAlign w:val="center"/>
            <w:textDirection w:val="lrTb"/>
            <w:noWrap w:val="false"/>
          </w:tcPr>
          <w:p>
            <w:pPr>
              <w:tabs>
                <w:tab w:val="left" w:pos="1080" w:leader="none"/>
              </w:tabs>
              <w:rPr>
                <w:sz w:val="24"/>
              </w:rPr>
            </w:pPr>
            <w:r>
              <w:rPr>
                <w:sz w:val="24"/>
              </w:rPr>
              <w:t xml:space="preserve">其他特定资格要求</w:t>
            </w:r>
            <w:r/>
          </w:p>
        </w:tc>
        <w:tc>
          <w:tcPr>
            <w:tcW w:w="4496" w:type="dxa"/>
            <w:vAlign w:val="center"/>
            <w:textDirection w:val="lrTb"/>
            <w:noWrap w:val="false"/>
          </w:tcPr>
          <w:p>
            <w:pPr>
              <w:spacing w:before="78" w:after="78" w:line="360" w:lineRule="exact"/>
              <w:rPr>
                <w:sz w:val="24"/>
              </w:rPr>
            </w:pPr>
            <w:r>
              <w:rPr>
                <w:sz w:val="24"/>
              </w:rPr>
              <w:t xml:space="preserve">如有，见第一章《采购邀请》</w:t>
            </w:r>
            <w:r/>
          </w:p>
          <w:p>
            <w:pPr>
              <w:tabs>
                <w:tab w:val="left" w:pos="1080" w:leader="none"/>
              </w:tabs>
              <w:rPr>
                <w:sz w:val="24"/>
              </w:rPr>
            </w:pPr>
            <w:r>
              <w:rPr>
                <w:sz w:val="24"/>
              </w:rPr>
            </w:r>
            <w:r/>
          </w:p>
        </w:tc>
        <w:tc>
          <w:tcPr>
            <w:tcW w:w="1660" w:type="dxa"/>
            <w:vAlign w:val="center"/>
            <w:textDirection w:val="lrTb"/>
            <w:noWrap w:val="false"/>
          </w:tcPr>
          <w:p>
            <w:pPr>
              <w:tabs>
                <w:tab w:val="left" w:pos="1080" w:leader="none"/>
              </w:tabs>
              <w:rPr>
                <w:sz w:val="24"/>
              </w:rPr>
            </w:pPr>
            <w:r>
              <w:rPr>
                <w:sz w:val="24"/>
              </w:rPr>
            </w:r>
            <w:r/>
          </w:p>
        </w:tc>
      </w:tr>
    </w:tbl>
    <w:p>
      <w:pPr>
        <w:jc w:val="left"/>
        <w:widowControl/>
        <w:rPr>
          <w:sz w:val="24"/>
        </w:rPr>
      </w:pPr>
      <w:r>
        <w:rPr>
          <w:sz w:val="24"/>
        </w:rPr>
        <w:br w:type="page" w:clear="all"/>
      </w:r>
      <w:r/>
    </w:p>
    <w:p>
      <w:pPr>
        <w:numPr>
          <w:ilvl w:val="1"/>
          <w:numId w:val="12"/>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color w:val="000000"/>
          <w:sz w:val="24"/>
        </w:rPr>
      </w:pPr>
      <w:r>
        <w:rPr>
          <w:b/>
          <w:color w:val="000000"/>
          <w:sz w:val="24"/>
        </w:rPr>
        <w:t xml:space="preserve">符合性审查要求</w:t>
      </w:r>
      <w:r/>
    </w:p>
    <w:tbl>
      <w:tblPr>
        <w:tblStyle w:val="829"/>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1"/>
      </w:tblGrid>
      <w:tr>
        <w:trPr>
          <w:jc w:val="center"/>
          <w:trHeight w:val="300"/>
        </w:trPr>
        <w:tc>
          <w:tcPr>
            <w:tcW w:w="688" w:type="dxa"/>
            <w:vAlign w:val="center"/>
            <w:textDirection w:val="lrTb"/>
            <w:noWrap w:val="false"/>
          </w:tcPr>
          <w:p>
            <w:pPr>
              <w:jc w:val="center"/>
              <w:widowControl/>
              <w:rPr>
                <w:b/>
                <w:color w:val="000000"/>
                <w:sz w:val="24"/>
              </w:rPr>
            </w:pPr>
            <w:r>
              <w:rPr>
                <w:b/>
                <w:color w:val="000000"/>
                <w:sz w:val="24"/>
              </w:rPr>
              <w:t xml:space="preserve">序号</w:t>
            </w:r>
            <w:r/>
          </w:p>
        </w:tc>
        <w:tc>
          <w:tcPr>
            <w:tcW w:w="1664" w:type="dxa"/>
            <w:vAlign w:val="center"/>
            <w:textDirection w:val="lrTb"/>
            <w:noWrap w:val="false"/>
          </w:tcPr>
          <w:p>
            <w:pPr>
              <w:jc w:val="center"/>
              <w:widowControl/>
              <w:rPr>
                <w:b/>
                <w:color w:val="000000"/>
                <w:sz w:val="24"/>
              </w:rPr>
            </w:pPr>
            <w:r>
              <w:rPr>
                <w:b/>
                <w:color w:val="000000"/>
                <w:sz w:val="24"/>
              </w:rPr>
              <w:t xml:space="preserve">审查因素</w:t>
            </w:r>
            <w:r/>
          </w:p>
        </w:tc>
        <w:tc>
          <w:tcPr>
            <w:tcW w:w="6171" w:type="dxa"/>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688" w:type="dxa"/>
            <w:vAlign w:val="center"/>
            <w:textDirection w:val="lrTb"/>
            <w:noWrap w:val="false"/>
          </w:tcPr>
          <w:p>
            <w:pPr>
              <w:jc w:val="center"/>
              <w:widowControl/>
              <w:rPr>
                <w:color w:val="000000"/>
                <w:sz w:val="24"/>
              </w:rPr>
            </w:pPr>
            <w:r>
              <w:rPr>
                <w:color w:val="000000"/>
                <w:sz w:val="24"/>
              </w:rPr>
              <w:t xml:space="preserve">1</w:t>
            </w:r>
            <w:r/>
          </w:p>
        </w:tc>
        <w:tc>
          <w:tcPr>
            <w:tcW w:w="1664" w:type="dxa"/>
            <w:vAlign w:val="center"/>
            <w:textDirection w:val="lrTb"/>
            <w:noWrap w:val="false"/>
          </w:tcPr>
          <w:p>
            <w:pPr>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w:t>
            </w:r>
            <w:r/>
          </w:p>
        </w:tc>
        <w:tc>
          <w:tcPr>
            <w:tcW w:w="6171" w:type="dxa"/>
            <w:vAlign w:val="center"/>
            <w:textDirection w:val="lrTb"/>
            <w:noWrap w:val="false"/>
          </w:tcPr>
          <w:p>
            <w:pPr>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w:t>
            </w:r>
            <w:r/>
          </w:p>
        </w:tc>
      </w:tr>
      <w:tr>
        <w:trPr>
          <w:jc w:val="center"/>
          <w:trHeight w:val="685"/>
        </w:trPr>
        <w:tc>
          <w:tcPr>
            <w:tcW w:w="688" w:type="dxa"/>
            <w:vAlign w:val="center"/>
            <w:textDirection w:val="lrTb"/>
            <w:noWrap w:val="false"/>
          </w:tcPr>
          <w:p>
            <w:pPr>
              <w:jc w:val="center"/>
              <w:widowControl/>
              <w:rPr>
                <w:color w:val="000000"/>
                <w:sz w:val="24"/>
              </w:rPr>
            </w:pPr>
            <w:r>
              <w:rPr>
                <w:color w:val="000000"/>
                <w:sz w:val="24"/>
              </w:rPr>
              <w:t xml:space="preserve">2</w:t>
            </w:r>
            <w:r/>
          </w:p>
        </w:tc>
        <w:tc>
          <w:tcPr>
            <w:tcW w:w="1664" w:type="dxa"/>
            <w:vAlign w:val="center"/>
            <w:textDirection w:val="lrTb"/>
            <w:noWrap w:val="false"/>
          </w:tcPr>
          <w:p>
            <w:pPr>
              <w:jc w:val="left"/>
              <w:widowControl/>
              <w:rPr>
                <w:color w:val="000000"/>
                <w:sz w:val="24"/>
              </w:rPr>
            </w:pPr>
            <w:r>
              <w:rPr>
                <w:color w:val="000000"/>
                <w:sz w:val="24"/>
              </w:rPr>
              <w:t xml:space="preserve">响应完整性</w:t>
            </w:r>
            <w:r/>
          </w:p>
        </w:tc>
        <w:tc>
          <w:tcPr>
            <w:tcW w:w="6171" w:type="dxa"/>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将一个采购包中的内容拆开响应；</w:t>
            </w:r>
            <w:r/>
          </w:p>
        </w:tc>
      </w:tr>
      <w:tr>
        <w:trPr>
          <w:jc w:val="center"/>
          <w:trHeight w:val="685"/>
        </w:trPr>
        <w:tc>
          <w:tcPr>
            <w:tcW w:w="688" w:type="dxa"/>
            <w:vAlign w:val="center"/>
            <w:textDirection w:val="lrTb"/>
            <w:noWrap w:val="false"/>
          </w:tcPr>
          <w:p>
            <w:pPr>
              <w:jc w:val="center"/>
              <w:widowControl/>
              <w:rPr>
                <w:color w:val="000000"/>
                <w:sz w:val="24"/>
              </w:rPr>
            </w:pPr>
            <w:r>
              <w:rPr>
                <w:color w:val="000000"/>
                <w:sz w:val="24"/>
              </w:rPr>
              <w:t xml:space="preserve">3</w:t>
            </w:r>
            <w:r/>
          </w:p>
        </w:tc>
        <w:tc>
          <w:tcPr>
            <w:tcW w:w="1664" w:type="dxa"/>
            <w:vAlign w:val="center"/>
            <w:textDirection w:val="lrTb"/>
            <w:noWrap w:val="false"/>
          </w:tcPr>
          <w:p>
            <w:pPr>
              <w:jc w:val="left"/>
              <w:widowControl/>
              <w:rPr>
                <w:color w:val="000000"/>
                <w:sz w:val="24"/>
              </w:rPr>
            </w:pPr>
            <w:r>
              <w:rPr>
                <w:color w:val="000000"/>
                <w:sz w:val="24"/>
              </w:rPr>
              <w:t xml:space="preserve">响应报价</w:t>
            </w:r>
            <w:r/>
          </w:p>
        </w:tc>
        <w:tc>
          <w:tcPr>
            <w:tcW w:w="6171" w:type="dxa"/>
            <w:vAlign w:val="center"/>
            <w:textDirection w:val="lrTb"/>
            <w:noWrap w:val="false"/>
          </w:tcPr>
          <w:p>
            <w:pPr>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p>
        </w:tc>
      </w:tr>
      <w:tr>
        <w:trPr>
          <w:jc w:val="center"/>
          <w:trHeight w:val="685"/>
        </w:trPr>
        <w:tc>
          <w:tcPr>
            <w:tcW w:w="688" w:type="dxa"/>
            <w:vAlign w:val="center"/>
            <w:textDirection w:val="lrTb"/>
            <w:noWrap w:val="false"/>
          </w:tcPr>
          <w:p>
            <w:pPr>
              <w:jc w:val="center"/>
              <w:widowControl/>
              <w:rPr>
                <w:color w:val="000000"/>
                <w:sz w:val="24"/>
              </w:rPr>
            </w:pPr>
            <w:r>
              <w:rPr>
                <w:color w:val="000000"/>
                <w:sz w:val="24"/>
              </w:rPr>
              <w:t xml:space="preserve">4</w:t>
            </w:r>
            <w:r/>
          </w:p>
        </w:tc>
        <w:tc>
          <w:tcPr>
            <w:tcW w:w="1664" w:type="dxa"/>
            <w:vAlign w:val="center"/>
            <w:textDirection w:val="lrTb"/>
            <w:noWrap w:val="false"/>
          </w:tcPr>
          <w:p>
            <w:pPr>
              <w:jc w:val="left"/>
              <w:widowControl/>
              <w:rPr>
                <w:color w:val="000000"/>
                <w:sz w:val="24"/>
              </w:rPr>
            </w:pPr>
            <w:r>
              <w:rPr>
                <w:color w:val="000000"/>
                <w:sz w:val="24"/>
              </w:rPr>
              <w:t xml:space="preserve">报价唯一性</w:t>
            </w:r>
            <w:r/>
          </w:p>
        </w:tc>
        <w:tc>
          <w:tcPr>
            <w:tcW w:w="6171"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p>
        </w:tc>
      </w:tr>
      <w:tr>
        <w:trPr>
          <w:jc w:val="center"/>
          <w:trHeight w:val="685"/>
        </w:trPr>
        <w:tc>
          <w:tcPr>
            <w:tcW w:w="688" w:type="dxa"/>
            <w:vAlign w:val="center"/>
            <w:textDirection w:val="lrTb"/>
            <w:noWrap w:val="false"/>
          </w:tcPr>
          <w:p>
            <w:pPr>
              <w:jc w:val="center"/>
              <w:widowControl/>
              <w:rPr>
                <w:color w:val="000000"/>
                <w:sz w:val="24"/>
              </w:rPr>
            </w:pPr>
            <w:r>
              <w:rPr>
                <w:color w:val="000000"/>
                <w:sz w:val="24"/>
              </w:rPr>
              <w:t xml:space="preserve">5</w:t>
            </w:r>
            <w:r/>
          </w:p>
        </w:tc>
        <w:tc>
          <w:tcPr>
            <w:tcW w:w="1664" w:type="dxa"/>
            <w:vAlign w:val="center"/>
            <w:textDirection w:val="lrTb"/>
            <w:noWrap w:val="false"/>
          </w:tcPr>
          <w:p>
            <w:pPr>
              <w:jc w:val="left"/>
              <w:widowControl/>
              <w:rPr>
                <w:color w:val="000000"/>
                <w:sz w:val="24"/>
              </w:rPr>
            </w:pPr>
            <w:r>
              <w:rPr>
                <w:color w:val="000000"/>
                <w:sz w:val="24"/>
              </w:rPr>
              <w:t xml:space="preserve">响应有效期</w:t>
            </w:r>
            <w:r/>
          </w:p>
        </w:tc>
        <w:tc>
          <w:tcPr>
            <w:tcW w:w="6171" w:type="dxa"/>
            <w:vAlign w:val="center"/>
            <w:textDirection w:val="lrTb"/>
            <w:noWrap w:val="false"/>
          </w:tcPr>
          <w:p>
            <w:pPr>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p>
        </w:tc>
      </w:tr>
      <w:tr>
        <w:trPr>
          <w:jc w:val="center"/>
          <w:trHeight w:val="685"/>
        </w:trPr>
        <w:tc>
          <w:tcPr>
            <w:tcW w:w="688" w:type="dxa"/>
            <w:vAlign w:val="center"/>
            <w:textDirection w:val="lrTb"/>
            <w:noWrap w:val="false"/>
          </w:tcPr>
          <w:p>
            <w:pPr>
              <w:jc w:val="center"/>
              <w:widowControl/>
              <w:rPr>
                <w:color w:val="000000"/>
                <w:sz w:val="24"/>
              </w:rPr>
            </w:pPr>
            <w:r>
              <w:rPr>
                <w:color w:val="000000"/>
                <w:sz w:val="24"/>
              </w:rPr>
              <w:t xml:space="preserve">6</w:t>
            </w:r>
            <w:r/>
          </w:p>
        </w:tc>
        <w:tc>
          <w:tcPr>
            <w:tcW w:w="1664" w:type="dxa"/>
            <w:vAlign w:val="center"/>
            <w:textDirection w:val="lrTb"/>
            <w:noWrap w:val="false"/>
          </w:tcPr>
          <w:p>
            <w:pPr>
              <w:jc w:val="left"/>
              <w:widowControl/>
              <w:rPr>
                <w:color w:val="000000"/>
                <w:sz w:val="24"/>
              </w:rPr>
            </w:pPr>
            <w:r>
              <w:rPr>
                <w:color w:val="000000"/>
                <w:sz w:val="24"/>
              </w:rPr>
              <w:t xml:space="preserve">签署、加盖公章</w:t>
            </w:r>
            <w:r/>
          </w:p>
        </w:tc>
        <w:tc>
          <w:tcPr>
            <w:tcW w:w="6171" w:type="dxa"/>
            <w:vAlign w:val="center"/>
            <w:textDirection w:val="lrTb"/>
            <w:noWrap w:val="false"/>
          </w:tcPr>
          <w:p>
            <w:pPr>
              <w:jc w:val="left"/>
              <w:widowControl/>
              <w:rPr>
                <w:color w:val="000000"/>
                <w:sz w:val="24"/>
              </w:rPr>
            </w:pPr>
            <w:r>
              <w:rPr>
                <w:color w:val="000000"/>
                <w:sz w:val="24"/>
              </w:rPr>
              <w:t xml:space="preserve">按照磋商文件要求签署、加盖公章的；</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7</w:t>
            </w:r>
            <w:r/>
          </w:p>
        </w:tc>
        <w:tc>
          <w:tcPr>
            <w:tcW w:w="1664" w:type="dxa"/>
            <w:vAlign w:val="center"/>
            <w:textDirection w:val="lrTb"/>
            <w:noWrap w:val="false"/>
          </w:tcPr>
          <w:p>
            <w:pPr>
              <w:jc w:val="left"/>
              <w:widowControl/>
              <w:rPr>
                <w:color w:val="000000"/>
                <w:sz w:val="24"/>
              </w:rPr>
            </w:pPr>
            <w:r>
              <w:rPr>
                <w:rFonts w:hint="eastAsia"/>
                <w:color w:val="000000"/>
                <w:sz w:val="24"/>
              </w:rPr>
              <w:t xml:space="preserve">实质性格式</w:t>
            </w:r>
            <w:r/>
          </w:p>
        </w:tc>
        <w:tc>
          <w:tcPr>
            <w:tcW w:w="6171" w:type="dxa"/>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688" w:type="dxa"/>
            <w:vAlign w:val="center"/>
            <w:textDirection w:val="lrTb"/>
            <w:noWrap w:val="false"/>
          </w:tcPr>
          <w:p>
            <w:pPr>
              <w:jc w:val="center"/>
              <w:widowControl/>
              <w:rPr>
                <w:sz w:val="24"/>
              </w:rPr>
            </w:pPr>
            <w:r>
              <w:rPr>
                <w:sz w:val="24"/>
              </w:rPr>
              <w:t xml:space="preserve">8</w:t>
            </w:r>
            <w:r/>
          </w:p>
        </w:tc>
        <w:tc>
          <w:tcPr>
            <w:tcW w:w="1664" w:type="dxa"/>
            <w:vAlign w:val="center"/>
            <w:textDirection w:val="lrTb"/>
            <w:noWrap w:val="false"/>
          </w:tcPr>
          <w:p>
            <w:pPr>
              <w:jc w:val="left"/>
              <w:widowControl/>
              <w:rPr>
                <w:sz w:val="24"/>
              </w:rPr>
            </w:pPr>
            <w:r>
              <w:rPr>
                <w:rFonts w:ascii="GE Inspira Sans" w:hAnsi="GE Inspira Sans" w:eastAsia="幼圆" w:cs="宋体"/>
                <w:b/>
                <w:szCs w:val="21"/>
              </w:rPr>
              <w:t xml:space="preserve">*</w:t>
            </w:r>
            <w:r>
              <w:rPr>
                <w:sz w:val="24"/>
              </w:rPr>
              <w:t xml:space="preserve">号条款响应（如有）</w:t>
            </w:r>
            <w:r/>
          </w:p>
        </w:tc>
        <w:tc>
          <w:tcPr>
            <w:tcW w:w="6171" w:type="dxa"/>
            <w:vAlign w:val="center"/>
            <w:textDirection w:val="lrTb"/>
            <w:noWrap w:val="false"/>
          </w:tcPr>
          <w:p>
            <w:pPr>
              <w:jc w:val="left"/>
              <w:widowControl/>
              <w:rPr>
                <w:b/>
                <w:sz w:val="24"/>
              </w:rPr>
            </w:pPr>
            <w:r>
              <w:rPr>
                <w:b/>
                <w:sz w:val="24"/>
              </w:rPr>
              <w:t xml:space="preserve">响应文件满足磋商文件</w:t>
            </w:r>
            <w:r>
              <w:rPr>
                <w:b/>
                <w:sz w:val="24"/>
              </w:rPr>
              <w:t xml:space="preserve">第</w:t>
            </w:r>
            <w:r>
              <w:rPr>
                <w:rFonts w:hint="eastAsia"/>
                <w:b/>
                <w:sz w:val="24"/>
              </w:rPr>
              <w:t xml:space="preserve">四</w:t>
            </w:r>
            <w:r>
              <w:rPr>
                <w:b/>
                <w:sz w:val="24"/>
              </w:rPr>
              <w:t xml:space="preserve">章《采购需求》</w:t>
            </w:r>
            <w:r>
              <w:rPr>
                <w:b/>
                <w:sz w:val="24"/>
              </w:rPr>
              <w:t xml:space="preserve">中</w:t>
            </w:r>
            <w:r>
              <w:rPr>
                <w:rFonts w:ascii="GE Inspira Sans" w:hAnsi="GE Inspira Sans" w:eastAsia="幼圆" w:cs="宋体"/>
                <w:b/>
                <w:szCs w:val="21"/>
              </w:rPr>
              <w:t xml:space="preserve">*</w:t>
            </w:r>
            <w:r>
              <w:rPr>
                <w:b/>
                <w:sz w:val="24"/>
              </w:rPr>
              <w:t xml:space="preserve">条款要求的；</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9</w:t>
            </w:r>
            <w:r/>
          </w:p>
        </w:tc>
        <w:tc>
          <w:tcPr>
            <w:tcW w:w="1664" w:type="dxa"/>
            <w:vAlign w:val="center"/>
            <w:textDirection w:val="lrTb"/>
            <w:noWrap w:val="false"/>
          </w:tcPr>
          <w:p>
            <w:pPr>
              <w:jc w:val="left"/>
              <w:widowControl/>
              <w:rPr>
                <w:color w:val="000000"/>
                <w:sz w:val="24"/>
              </w:rPr>
            </w:pPr>
            <w:r>
              <w:rPr>
                <w:color w:val="000000"/>
                <w:sz w:val="24"/>
              </w:rPr>
              <w:t xml:space="preserve">报价的修正（如有）</w:t>
            </w:r>
            <w:r/>
          </w:p>
        </w:tc>
        <w:tc>
          <w:tcPr>
            <w:tcW w:w="6171" w:type="dxa"/>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10</w:t>
            </w:r>
            <w:r/>
          </w:p>
        </w:tc>
        <w:tc>
          <w:tcPr>
            <w:tcW w:w="1664" w:type="dxa"/>
            <w:vAlign w:val="center"/>
            <w:textDirection w:val="lrTb"/>
            <w:noWrap w:val="false"/>
          </w:tcPr>
          <w:p>
            <w:pPr>
              <w:jc w:val="left"/>
              <w:widowControl/>
              <w:rPr>
                <w:color w:val="000000"/>
                <w:sz w:val="24"/>
              </w:rPr>
            </w:pPr>
            <w:r>
              <w:rPr>
                <w:color w:val="000000"/>
                <w:sz w:val="24"/>
              </w:rPr>
              <w:t xml:space="preserve">国家有关部门对供应商的响应产品有强制性规定或要求的</w:t>
            </w:r>
            <w:r/>
          </w:p>
        </w:tc>
        <w:tc>
          <w:tcPr>
            <w:tcW w:w="6171" w:type="dxa"/>
            <w:vAlign w:val="center"/>
            <w:textDirection w:val="lrTb"/>
            <w:noWrap w:val="false"/>
          </w:tcPr>
          <w:p>
            <w:pPr>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11</w:t>
            </w:r>
            <w:r/>
          </w:p>
        </w:tc>
        <w:tc>
          <w:tcPr>
            <w:tcW w:w="1664" w:type="dxa"/>
            <w:vAlign w:val="center"/>
            <w:textDirection w:val="lrTb"/>
            <w:noWrap w:val="false"/>
          </w:tcPr>
          <w:p>
            <w:pPr>
              <w:jc w:val="left"/>
              <w:widowControl/>
              <w:rPr>
                <w:color w:val="000000"/>
                <w:sz w:val="24"/>
              </w:rPr>
            </w:pPr>
            <w:r>
              <w:rPr>
                <w:color w:val="000000"/>
                <w:sz w:val="24"/>
              </w:rPr>
              <w:t xml:space="preserve">公平竞争</w:t>
            </w:r>
            <w:r/>
          </w:p>
        </w:tc>
        <w:tc>
          <w:tcPr>
            <w:tcW w:w="6171" w:type="dxa"/>
            <w:vAlign w:val="center"/>
            <w:textDirection w:val="lrTb"/>
            <w:noWrap w:val="false"/>
          </w:tcPr>
          <w:p>
            <w:pPr>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12</w:t>
            </w:r>
            <w:r/>
          </w:p>
        </w:tc>
        <w:tc>
          <w:tcPr>
            <w:tcW w:w="1664" w:type="dxa"/>
            <w:vAlign w:val="center"/>
            <w:textDirection w:val="lrTb"/>
            <w:noWrap w:val="false"/>
          </w:tcPr>
          <w:p>
            <w:pPr>
              <w:jc w:val="left"/>
              <w:widowControl/>
              <w:rPr>
                <w:color w:val="000000"/>
                <w:sz w:val="24"/>
              </w:rPr>
            </w:pPr>
            <w:r>
              <w:rPr>
                <w:color w:val="000000"/>
                <w:sz w:val="24"/>
              </w:rPr>
              <w:t xml:space="preserve">串通响应</w:t>
            </w:r>
            <w:r/>
          </w:p>
        </w:tc>
        <w:tc>
          <w:tcPr>
            <w:tcW w:w="6171" w:type="dxa"/>
            <w:vAlign w:val="center"/>
            <w:textDirection w:val="lrTb"/>
            <w:noWrap w:val="false"/>
          </w:tcPr>
          <w:p>
            <w:pPr>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13</w:t>
            </w:r>
            <w:r/>
          </w:p>
        </w:tc>
        <w:tc>
          <w:tcPr>
            <w:tcW w:w="1664" w:type="dxa"/>
            <w:vAlign w:val="center"/>
            <w:textDirection w:val="lrTb"/>
            <w:noWrap w:val="false"/>
          </w:tcPr>
          <w:p>
            <w:pPr>
              <w:jc w:val="left"/>
              <w:widowControl/>
              <w:rPr>
                <w:color w:val="000000"/>
                <w:sz w:val="24"/>
              </w:rPr>
            </w:pPr>
            <w:r>
              <w:rPr>
                <w:color w:val="000000"/>
                <w:sz w:val="24"/>
              </w:rPr>
              <w:t xml:space="preserve">附加条件</w:t>
            </w:r>
            <w:r/>
          </w:p>
        </w:tc>
        <w:tc>
          <w:tcPr>
            <w:tcW w:w="6171" w:type="dxa"/>
            <w:vAlign w:val="center"/>
            <w:textDirection w:val="lrTb"/>
            <w:noWrap w:val="false"/>
          </w:tcPr>
          <w:p>
            <w:pPr>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688" w:type="dxa"/>
            <w:vAlign w:val="center"/>
            <w:textDirection w:val="lrTb"/>
            <w:noWrap w:val="false"/>
          </w:tcPr>
          <w:p>
            <w:pPr>
              <w:jc w:val="center"/>
              <w:widowControl/>
              <w:rPr>
                <w:color w:val="000000"/>
                <w:sz w:val="24"/>
              </w:rPr>
            </w:pPr>
            <w:r>
              <w:rPr>
                <w:rFonts w:hint="eastAsia"/>
                <w:color w:val="000000"/>
                <w:sz w:val="24"/>
              </w:rPr>
              <w:t xml:space="preserve">14</w:t>
            </w:r>
            <w:r/>
          </w:p>
        </w:tc>
        <w:tc>
          <w:tcPr>
            <w:tcW w:w="1664" w:type="dxa"/>
            <w:vAlign w:val="center"/>
            <w:textDirection w:val="lrTb"/>
            <w:noWrap w:val="false"/>
          </w:tcPr>
          <w:p>
            <w:pPr>
              <w:jc w:val="left"/>
              <w:widowControl/>
              <w:rPr>
                <w:color w:val="000000"/>
                <w:sz w:val="24"/>
              </w:rPr>
            </w:pPr>
            <w:r>
              <w:rPr>
                <w:color w:val="000000"/>
                <w:sz w:val="24"/>
              </w:rPr>
              <w:t xml:space="preserve">其他无效情形</w:t>
            </w:r>
            <w:r/>
          </w:p>
        </w:tc>
        <w:tc>
          <w:tcPr>
            <w:tcW w:w="6171" w:type="dxa"/>
            <w:vAlign w:val="center"/>
            <w:textDirection w:val="lrTb"/>
            <w:noWrap w:val="false"/>
          </w:tcPr>
          <w:p>
            <w:pPr>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p>
        </w:tc>
      </w:tr>
    </w:tbl>
    <w:p>
      <w:pPr>
        <w:numPr>
          <w:ilvl w:val="0"/>
          <w:numId w:val="12"/>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2"/>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2"/>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2"/>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对磋商文件作出的实质性变动是磋商文件的有效组成部分，磋商小组应当以书面形式同时通知所有参加磋商的供应商。</w:t>
      </w:r>
      <w:r/>
    </w:p>
    <w:p>
      <w:pPr>
        <w:numPr>
          <w:ilvl w:val="1"/>
          <w:numId w:val="12"/>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2"/>
        </w:numPr>
        <w:ind w:left="1077" w:hanging="720"/>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2"/>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2"/>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2"/>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2"/>
        </w:numPr>
        <w:spacing w:line="360" w:lineRule="auto"/>
        <w:tabs>
          <w:tab w:val="left" w:pos="360" w:leader="none"/>
        </w:tabs>
        <w:rPr>
          <w:sz w:val="24"/>
        </w:rPr>
        <w:outlineLvl w:val="1"/>
      </w:pPr>
      <w:r>
        <w:rPr>
          <w:sz w:val="24"/>
        </w:rPr>
        <w:t xml:space="preserve">最终报价的算术修正及政策调整</w:t>
      </w:r>
      <w:r/>
    </w:p>
    <w:p>
      <w:pPr>
        <w:numPr>
          <w:ilvl w:val="1"/>
          <w:numId w:val="12"/>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■无，按下述3.2.2-3.2.5项规定修正。</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2"/>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2"/>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b/>
          <w:sz w:val="24"/>
        </w:rPr>
        <w:t xml:space="preserve">20</w:t>
      </w:r>
      <w:r>
        <w:rPr>
          <w:b/>
          <w:sz w:val="24"/>
        </w:rPr>
        <w:t xml:space="preserve">%</w:t>
      </w:r>
      <w:r>
        <w:rPr>
          <w:sz w:val="24"/>
        </w:rPr>
        <w:t xml:space="preserve">的扣除，用扣除后的价格参加评审。</w:t>
      </w:r>
      <w:r/>
    </w:p>
    <w:p>
      <w:pPr>
        <w:numPr>
          <w:ilvl w:val="2"/>
          <w:numId w:val="12"/>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2"/>
        </w:numPr>
        <w:ind w:left="2035"/>
        <w:spacing w:line="360" w:lineRule="auto"/>
        <w:tabs>
          <w:tab w:val="left" w:pos="1080" w:leader="none"/>
          <w:tab w:val="left" w:pos="1589" w:leader="none"/>
          <w:tab w:val="left" w:pos="2014" w:leader="none"/>
        </w:tabs>
        <w:rPr>
          <w:sz w:val="24"/>
        </w:rPr>
      </w:pPr>
      <w:r>
        <w:rPr>
          <w:sz w:val="24"/>
        </w:rPr>
        <w:t xml:space="preserve">其他为落实政府采购政策实施的优先采购：___</w:t>
      </w:r>
      <w:r>
        <w:rPr>
          <w:rFonts w:hint="eastAsia"/>
          <w:sz w:val="24"/>
          <w:u w:val="single"/>
        </w:rPr>
        <w:t xml:space="preserve">/</w:t>
      </w:r>
      <w:r>
        <w:rPr>
          <w:sz w:val="24"/>
        </w:rPr>
        <w:t xml:space="preserve">___。</w:t>
      </w:r>
      <w:r/>
    </w:p>
    <w:p>
      <w:pPr>
        <w:numPr>
          <w:ilvl w:val="0"/>
          <w:numId w:val="12"/>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2"/>
        </w:numPr>
        <w:ind w:left="1077" w:hanging="720"/>
        <w:spacing w:line="360" w:lineRule="auto"/>
        <w:tabs>
          <w:tab w:val="left" w:pos="1080" w:leader="none"/>
        </w:tabs>
        <w:rPr>
          <w:sz w:val="24"/>
        </w:rPr>
      </w:pPr>
      <w:r>
        <w:rPr>
          <w:sz w:val="24"/>
        </w:rPr>
        <w:t xml:space="preserve">供应商对实质性变动不予确认的；</w:t>
      </w:r>
      <w:r/>
    </w:p>
    <w:p>
      <w:pPr>
        <w:numPr>
          <w:ilvl w:val="1"/>
          <w:numId w:val="12"/>
        </w:numPr>
        <w:ind w:left="1077" w:hanging="720"/>
        <w:spacing w:line="360" w:lineRule="auto"/>
        <w:tabs>
          <w:tab w:val="left" w:pos="1080" w:leader="none"/>
        </w:tabs>
        <w:rPr>
          <w:sz w:val="24"/>
        </w:rPr>
      </w:pPr>
      <w:r>
        <w:rPr>
          <w:sz w:val="24"/>
        </w:rPr>
        <w:t xml:space="preserve">不满足磋商文件</w:t>
      </w:r>
      <w:r>
        <w:rPr>
          <w:rFonts w:hint="eastAsia"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2"/>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2"/>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2"/>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2"/>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2"/>
        </w:numPr>
        <w:ind w:left="1077" w:hanging="720"/>
        <w:spacing w:line="360" w:lineRule="auto"/>
        <w:tabs>
          <w:tab w:val="left" w:pos="1080" w:leader="none"/>
        </w:tabs>
        <w:rPr>
          <w:sz w:val="24"/>
        </w:rPr>
      </w:pPr>
      <w:r>
        <w:rPr>
          <w:sz w:val="24"/>
        </w:rPr>
        <w:t xml:space="preserve">其他：__</w:t>
      </w:r>
      <w:r>
        <w:rPr>
          <w:rFonts w:hint="eastAsia"/>
          <w:sz w:val="24"/>
          <w:u w:val="single"/>
        </w:rPr>
        <w:t xml:space="preserve">/</w:t>
      </w:r>
      <w:r>
        <w:rPr>
          <w:sz w:val="24"/>
        </w:rPr>
        <w:t xml:space="preserve">__。</w:t>
      </w:r>
      <w:bookmarkEnd w:id="618"/>
      <w:bookmarkEnd w:id="619"/>
      <w:r/>
    </w:p>
    <w:p>
      <w:pPr>
        <w:numPr>
          <w:ilvl w:val="0"/>
          <w:numId w:val="12"/>
        </w:numPr>
        <w:spacing w:line="360" w:lineRule="auto"/>
        <w:tabs>
          <w:tab w:val="left" w:pos="360" w:leader="none"/>
        </w:tabs>
        <w:rPr>
          <w:sz w:val="24"/>
        </w:rPr>
        <w:outlineLvl w:val="1"/>
      </w:pPr>
      <w:r>
        <w:rPr>
          <w:sz w:val="24"/>
        </w:rPr>
        <w:t xml:space="preserve">评审方法和评审标准</w:t>
      </w:r>
      <w:r/>
    </w:p>
    <w:p>
      <w:pPr>
        <w:numPr>
          <w:ilvl w:val="1"/>
          <w:numId w:val="12"/>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2"/>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2"/>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u w:val="single"/>
        </w:rPr>
        <w:t xml:space="preserve">/</w:t>
      </w:r>
      <w:r>
        <w:rPr>
          <w:sz w:val="24"/>
        </w:rPr>
        <w:t xml:space="preserve">__。</w:t>
      </w:r>
      <w:r/>
    </w:p>
    <w:p>
      <w:pPr>
        <w:numPr>
          <w:ilvl w:val="1"/>
          <w:numId w:val="12"/>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w:t>
      </w:r>
      <w:r>
        <w:rPr>
          <w:rFonts w:hint="eastAsia"/>
          <w:sz w:val="24"/>
          <w:u w:val="single"/>
        </w:rPr>
        <w:t xml:space="preserve">/</w:t>
      </w:r>
      <w:r>
        <w:rPr>
          <w:sz w:val="24"/>
        </w:rPr>
        <w:t xml:space="preserve">__。</w:t>
      </w:r>
      <w:r/>
    </w:p>
    <w:p>
      <w:pPr>
        <w:numPr>
          <w:ilvl w:val="0"/>
          <w:numId w:val="12"/>
        </w:numPr>
        <w:spacing w:line="360" w:lineRule="auto"/>
        <w:tabs>
          <w:tab w:val="left" w:pos="360" w:leader="none"/>
        </w:tabs>
        <w:rPr>
          <w:sz w:val="24"/>
        </w:rPr>
        <w:outlineLvl w:val="1"/>
      </w:pPr>
      <w:r>
        <w:rPr>
          <w:sz w:val="24"/>
        </w:rPr>
        <w:t xml:space="preserve">确定</w:t>
      </w:r>
      <w:bookmarkStart w:id="635" w:name="_Toc151193860"/>
      <w:r/>
      <w:bookmarkStart w:id="636" w:name="_Toc149720839"/>
      <w:r/>
      <w:bookmarkStart w:id="637" w:name="_Toc164229387"/>
      <w:r/>
      <w:bookmarkStart w:id="638" w:name="_Toc305158888"/>
      <w:r/>
      <w:bookmarkStart w:id="639" w:name="_Toc142311048"/>
      <w:r/>
      <w:bookmarkStart w:id="640" w:name="_Toc164608660"/>
      <w:r/>
      <w:bookmarkStart w:id="641" w:name="_Toc265228384"/>
      <w:r/>
      <w:bookmarkStart w:id="642" w:name="_Toc226965736"/>
      <w:r/>
      <w:bookmarkStart w:id="643" w:name="_Toc264969236"/>
      <w:r/>
      <w:bookmarkStart w:id="644" w:name="_Toc226337242"/>
      <w:r/>
      <w:bookmarkStart w:id="645" w:name="_Toc164608815"/>
      <w:r/>
      <w:bookmarkStart w:id="646" w:name="_Toc151193788"/>
      <w:r/>
      <w:bookmarkStart w:id="647" w:name="_Toc151193716"/>
      <w:r/>
      <w:bookmarkStart w:id="648" w:name="_Toc520356170"/>
      <w:r/>
      <w:bookmarkStart w:id="649" w:name="_Toc226965819"/>
      <w:r/>
      <w:bookmarkStart w:id="650" w:name="_Toc127161460"/>
      <w:r/>
      <w:bookmarkStart w:id="651" w:name="_Toc151193644"/>
      <w:r/>
      <w:bookmarkStart w:id="652" w:name="_Toc150480784"/>
      <w:r/>
      <w:bookmarkStart w:id="653" w:name="_Ref467307010"/>
      <w:r/>
      <w:bookmarkStart w:id="654" w:name="_Toc164351640"/>
      <w:r/>
      <w:bookmarkStart w:id="655" w:name="_Toc127151747"/>
      <w:r/>
      <w:bookmarkStart w:id="656" w:name="_Toc305158814"/>
      <w:r/>
      <w:bookmarkStart w:id="657" w:name="_Toc195842911"/>
      <w:r/>
      <w:bookmarkStart w:id="658" w:name="_Toc150774646"/>
      <w:r/>
      <w:bookmarkStart w:id="659" w:name="_Toc127151546"/>
      <w:r/>
      <w:bookmarkStart w:id="660" w:name="_Toc150774751"/>
      <w:r/>
      <w:bookmarkStart w:id="661" w:name="_Toc150509297"/>
      <w:r/>
      <w:bookmarkStart w:id="662" w:name="_Toc151190173"/>
      <w:r/>
      <w:bookmarkStart w:id="663" w:name="_Toc164229241"/>
      <w:r/>
      <w:bookmarkStart w:id="664" w:name="_Toc226309790"/>
      <w:r/>
      <w:bookmarkStart w:id="665" w:name="_Toc151193934"/>
      <w:r>
        <w:rPr>
          <w:sz w:val="24"/>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2"/>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2"/>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2"/>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2"/>
        </w:numPr>
        <w:spacing w:line="360" w:lineRule="auto"/>
        <w:tabs>
          <w:tab w:val="left" w:pos="360" w:leader="none"/>
        </w:tabs>
        <w:rPr>
          <w:sz w:val="24"/>
        </w:rPr>
        <w:outlineLvl w:val="1"/>
      </w:pPr>
      <w:r>
        <w:rPr>
          <w:sz w:val="24"/>
        </w:rPr>
        <w:t xml:space="preserve">报告违法行为</w:t>
      </w:r>
      <w:r/>
    </w:p>
    <w:p>
      <w:pPr>
        <w:numPr>
          <w:ilvl w:val="1"/>
          <w:numId w:val="12"/>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820"/>
        <w:spacing w:before="0" w:line="360" w:lineRule="auto"/>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二、评</w:t>
      </w:r>
      <w:r>
        <w:rPr>
          <w:rFonts w:hint="eastAsia" w:ascii="宋体" w:hAnsi="宋体" w:eastAsia="宋体"/>
          <w:color w:val="000000" w:themeColor="text1"/>
          <w:sz w:val="24"/>
          <w:szCs w:val="24"/>
          <w14:textFill>
            <w14:solidFill>
              <w14:schemeClr w14:val="tx1"/>
            </w14:solidFill>
          </w14:textFill>
        </w:rPr>
        <w:t xml:space="preserve">审</w:t>
      </w:r>
      <w:r>
        <w:rPr>
          <w:rFonts w:ascii="宋体" w:hAnsi="宋体" w:eastAsia="宋体"/>
          <w:color w:val="000000" w:themeColor="text1"/>
          <w:sz w:val="24"/>
          <w:szCs w:val="24"/>
          <w14:textFill>
            <w14:solidFill>
              <w14:schemeClr w14:val="tx1"/>
            </w14:solidFill>
          </w14:textFill>
        </w:rPr>
        <w:t xml:space="preserve">标准</w:t>
      </w:r>
      <w:r/>
    </w:p>
    <w:tbl>
      <w:tblPr>
        <w:tblStyle w:val="829"/>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850"/>
        <w:gridCol w:w="4820"/>
        <w:gridCol w:w="1865"/>
      </w:tblGrid>
      <w:tr>
        <w:trPr/>
        <w:tc>
          <w:tcPr>
            <w:tcW w:w="817" w:type="dxa"/>
            <w:vAlign w:val="center"/>
            <w:textDirection w:val="lrTb"/>
            <w:noWrap w:val="false"/>
          </w:tcPr>
          <w:p>
            <w:pPr>
              <w:ind w:firstLine="28"/>
              <w:jc w:val="center"/>
              <w:rPr>
                <w:rFonts w:hint="eastAsia" w:ascii="宋体" w:hAnsi="宋体"/>
                <w:b/>
                <w:sz w:val="24"/>
              </w:rPr>
            </w:pPr>
            <w:r>
              <w:rPr>
                <w:rFonts w:ascii="宋体" w:hAnsi="宋体"/>
                <w:b/>
                <w:sz w:val="24"/>
              </w:rPr>
              <w:t xml:space="preserve">序号</w:t>
            </w:r>
            <w:r/>
          </w:p>
        </w:tc>
        <w:tc>
          <w:tcPr>
            <w:tcW w:w="1276"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评分因素</w:t>
            </w:r>
            <w:r/>
          </w:p>
        </w:tc>
        <w:tc>
          <w:tcPr>
            <w:tcW w:w="850" w:type="dxa"/>
            <w:vAlign w:val="center"/>
            <w:textDirection w:val="lrTb"/>
            <w:noWrap w:val="false"/>
          </w:tcPr>
          <w:p>
            <w:pPr>
              <w:ind w:firstLine="28"/>
              <w:jc w:val="center"/>
              <w:rPr>
                <w:rFonts w:hint="eastAsia" w:ascii="宋体" w:hAnsi="宋体"/>
                <w:b/>
                <w:sz w:val="24"/>
              </w:rPr>
            </w:pPr>
            <w:r>
              <w:rPr>
                <w:rFonts w:ascii="宋体" w:hAnsi="宋体"/>
                <w:b/>
                <w:sz w:val="24"/>
              </w:rPr>
              <w:t xml:space="preserve">分值</w:t>
            </w:r>
            <w:r/>
          </w:p>
        </w:tc>
        <w:tc>
          <w:tcPr>
            <w:tcW w:w="4820" w:type="dxa"/>
            <w:vAlign w:val="center"/>
            <w:textDirection w:val="lrTb"/>
            <w:noWrap w:val="false"/>
          </w:tcPr>
          <w:p>
            <w:pPr>
              <w:ind w:firstLine="28"/>
              <w:jc w:val="center"/>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评分标准</w:t>
            </w:r>
            <w:r/>
          </w:p>
        </w:tc>
        <w:tc>
          <w:tcPr>
            <w:tcW w:w="1865" w:type="dxa"/>
            <w:vAlign w:val="center"/>
            <w:textDirection w:val="lrTb"/>
            <w:noWrap w:val="false"/>
          </w:tcPr>
          <w:p>
            <w:pPr>
              <w:pStyle w:val="1066"/>
              <w:spacing w:before="0" w:after="0" w:line="240" w:lineRule="auto"/>
              <w:rPr>
                <w:rFonts w:hint="eastAsia"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说明</w:t>
            </w:r>
            <w:r/>
          </w:p>
        </w:tc>
      </w:tr>
      <w:tr>
        <w:trPr>
          <w:trHeight w:val="631"/>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p>
        </w:tc>
        <w:tc>
          <w:tcPr>
            <w:tcW w:w="1276"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价格分</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价格分采用低价优先法计算，即满足磋商文件要求且磋商价格最低的磋商报价为磋商基准价，其价格分为满分。其他供应商的价格分统一按照下列公式计算（计算结果四舍五入保留两位小数）：</w:t>
            </w:r>
            <w:r/>
          </w:p>
          <w:p>
            <w:pPr>
              <w:jc w:val="left"/>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磋商报价得分=（磋商基准价/磋商报价）*10%*100。</w:t>
            </w:r>
            <w:r/>
          </w:p>
          <w:p>
            <w:pPr>
              <w:jc w:val="left"/>
              <w:spacing w:line="360" w:lineRule="exact"/>
              <w:widowControl/>
              <w:rPr>
                <w:rFonts w:hint="eastAsia" w:cs="宋体" w:asciiTheme="minorEastAsia" w:hAnsiTheme="minorEastAsia" w:eastAsiaTheme="minorEastAsia"/>
                <w:color w:val="000000" w:themeColor="text1"/>
                <w:sz w:val="24"/>
                <w14:textFill>
                  <w14:solidFill>
                    <w14:schemeClr w14:val="tx1"/>
                  </w14:solidFill>
                </w14:textFill>
              </w:rPr>
            </w:pPr>
            <w:r>
              <w:rPr>
                <w:rFonts w:hint="eastAsia" w:cs="宋体" w:asciiTheme="minorEastAsia" w:hAnsiTheme="minorEastAsia" w:eastAsiaTheme="minorEastAsia"/>
                <w:color w:val="000000" w:themeColor="text1"/>
                <w:sz w:val="24"/>
                <w14:textFill>
                  <w14:solidFill>
                    <w14:schemeClr w14:val="tx1"/>
                  </w14:solidFill>
                </w14:textFill>
              </w:rPr>
            </w:r>
            <w:r/>
          </w:p>
        </w:tc>
        <w:tc>
          <w:tcPr>
            <w:tcW w:w="1865" w:type="dxa"/>
            <w:vAlign w:val="center"/>
            <w:textDirection w:val="lrTb"/>
            <w:noWrap w:val="false"/>
          </w:tcPr>
          <w:p>
            <w:pPr>
              <w:jc w:val="left"/>
              <w:spacing w:line="360" w:lineRule="auto"/>
              <w:rPr>
                <w:rFonts w:hint="eastAsia" w:cs="宋体" w:asciiTheme="minorEastAsia" w:hAnsiTheme="minorEastAsia" w:eastAsiaTheme="minorEastAsia"/>
                <w:color w:val="000000" w:themeColor="text1"/>
                <w:sz w:val="24"/>
                <w14:textFill>
                  <w14:solidFill>
                    <w14:schemeClr w14:val="tx1"/>
                  </w14:solidFill>
                </w14:textFill>
              </w:rPr>
              <w:outlineLvl w:val="0"/>
            </w:pPr>
            <w:r>
              <w:rPr>
                <w:rFonts w:hint="eastAsia" w:cs="宋体" w:asciiTheme="minorEastAsia" w:hAnsiTheme="minorEastAsia" w:eastAsiaTheme="minorEastAsia"/>
                <w:color w:val="000000" w:themeColor="text1"/>
                <w:sz w:val="24"/>
                <w14:textFill>
                  <w14:solidFill>
                    <w14:schemeClr w14:val="tx1"/>
                  </w14:solidFill>
                </w14:textFill>
              </w:rPr>
              <w:t xml:space="preserve">此处最终报价指经过报价修正，及因落实政府采购政策进行价格调整后的最终报价，详见第</w:t>
            </w:r>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三</w:t>
            </w:r>
            <w:r>
              <w:rPr>
                <w:rFonts w:hint="eastAsia" w:cs="宋体" w:asciiTheme="minorEastAsia" w:hAnsiTheme="minorEastAsia" w:eastAsiaTheme="minorEastAsia"/>
                <w:color w:val="000000" w:themeColor="text1"/>
                <w:sz w:val="24"/>
                <w14:textFill>
                  <w14:solidFill>
                    <w14:schemeClr w14:val="tx1"/>
                  </w14:solidFill>
                </w14:textFill>
              </w:rPr>
              <w:t xml:space="preserve">章《评审程序、评审方法和评审标准</w:t>
            </w:r>
            <w:bookmarkStart w:id="738" w:name="_GoBack"/>
            <w:r/>
            <w:bookmarkEnd w:id="738"/>
            <w:r>
              <w:rPr>
                <w:rFonts w:hint="eastAsia" w:cs="宋体" w:asciiTheme="minorEastAsia" w:hAnsiTheme="minorEastAsia" w:eastAsiaTheme="minorEastAsia"/>
                <w:color w:val="000000" w:themeColor="text1"/>
                <w:sz w:val="24"/>
                <w14:textFill>
                  <w14:solidFill>
                    <w14:schemeClr w14:val="tx1"/>
                  </w14:solidFill>
                </w14:textFill>
              </w:rPr>
              <w:t xml:space="preserve">》。</w:t>
            </w:r>
            <w:r/>
          </w:p>
        </w:tc>
      </w:tr>
      <w:tr>
        <w:trPr>
          <w:trHeight w:val="429"/>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p>
        </w:tc>
        <w:tc>
          <w:tcPr>
            <w:tcW w:w="1276" w:type="dxa"/>
            <w:vAlign w:val="center"/>
            <w:textDirection w:val="lrTb"/>
            <w:noWrap w:val="false"/>
          </w:tcPr>
          <w:p>
            <w:pPr>
              <w:jc w:val="center"/>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主观分</w:t>
            </w:r>
            <w:r/>
          </w:p>
        </w:tc>
        <w:tc>
          <w:tcPr>
            <w:tcW w:w="850" w:type="dxa"/>
            <w:vAlign w:val="center"/>
            <w:textDirection w:val="lrTb"/>
            <w:noWrap w:val="false"/>
          </w:tcPr>
          <w:p>
            <w:pPr>
              <w:jc w:val="center"/>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45</w:t>
            </w:r>
            <w:r/>
          </w:p>
        </w:tc>
        <w:tc>
          <w:tcPr>
            <w:tcW w:w="4820" w:type="dxa"/>
            <w:vAlign w:val="center"/>
            <w:textDirection w:val="lrTb"/>
            <w:noWrap w:val="false"/>
          </w:tcPr>
          <w:p>
            <w:pPr>
              <w:jc w:val="left"/>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c>
          <w:tcPr>
            <w:tcW w:w="1865" w:type="dxa"/>
            <w:vAlign w:val="center"/>
            <w:textDirection w:val="lrTb"/>
            <w:noWrap w:val="false"/>
          </w:tcPr>
          <w:p>
            <w:pPr>
              <w:ind w:left="-38"/>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r>
      <w:tr>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2.1</w:t>
            </w:r>
            <w:r/>
          </w:p>
        </w:tc>
        <w:tc>
          <w:tcPr>
            <w:tcW w:w="1276"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需求理解</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根据投标人提供的需求理解方案评分，方案内容应包括建设背景、建设目标、客户需求、现状分析。</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1、对项目的背景、现状、目标和需求，分析深入、理解准确，得10分；</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2、对项目的背景、现状、目标和需求，分析较为深入、理解较为准确，得7分；</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3、对项目的背景、现状、目标和需求，分析有待深化、理解一般，得4分；</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4、背景、现状、目标和需求分析和本项目较差的，得1分；</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5、未提供不得分。</w:t>
            </w:r>
            <w:r/>
          </w:p>
        </w:tc>
        <w:tc>
          <w:tcPr>
            <w:tcW w:w="1865" w:type="dxa"/>
            <w:vAlign w:val="center"/>
            <w:textDirection w:val="lrTb"/>
            <w:noWrap w:val="false"/>
          </w:tcPr>
          <w:p>
            <w:pPr>
              <w:ind w:left="-38"/>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r>
      <w:tr>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2.2</w:t>
            </w:r>
            <w:r/>
          </w:p>
        </w:tc>
        <w:tc>
          <w:tcPr>
            <w:tcW w:w="1276"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技术方案</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15</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根据投标人的项目技术方案进行评分，方案内容应包括区级资源池运维服务、区级部门数据归集服务、数据治理服务、数据挂载、编目服务、公共数据资源登记服务、数据共享服务、供需对接以及数据场景案例建设、人员服务。</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1、技术服务模块覆盖完整，适配区级数据管理实际场景，技术路径合理，可落地性强，得</w:t>
            </w:r>
            <w:r>
              <w:rPr>
                <w:rFonts w:asciiTheme="minorEastAsia" w:hAnsiTheme="minorEastAsia" w:eastAsiaTheme="minorEastAsia"/>
                <w:color w:val="000000" w:themeColor="text1"/>
                <w:sz w:val="24"/>
                <w14:textFill>
                  <w14:solidFill>
                    <w14:schemeClr w14:val="tx1"/>
                  </w14:solidFill>
                </w14:textFill>
              </w:rPr>
              <w:t xml:space="preserve">15</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2、技术服务模块基本覆盖，与区级数据管理需求适配度较高，技术路径较合理，可落地性较强，得</w:t>
            </w:r>
            <w:r>
              <w:rPr>
                <w:rFonts w:asciiTheme="minorEastAsia" w:hAnsiTheme="minorEastAsia" w:eastAsiaTheme="minorEastAsia"/>
                <w:color w:val="000000" w:themeColor="text1"/>
                <w:sz w:val="24"/>
                <w14:textFill>
                  <w14:solidFill>
                    <w14:schemeClr w14:val="tx1"/>
                  </w14:solidFill>
                </w14:textFill>
              </w:rPr>
              <w:t xml:space="preserve">10</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3、技术服务模块存在遗漏，与区级数据管理需求适配度一般，技术路径合理性不足，可落地性一般，得</w:t>
            </w:r>
            <w:r>
              <w:rPr>
                <w:rFonts w:asciiTheme="minorEastAsia" w:hAnsiTheme="minorEastAsia" w:eastAsiaTheme="minorEastAsia"/>
                <w:color w:val="000000" w:themeColor="text1"/>
                <w:sz w:val="24"/>
                <w14:textFill>
                  <w14:solidFill>
                    <w14:schemeClr w14:val="tx1"/>
                  </w14:solidFill>
                </w14:textFill>
              </w:rPr>
              <w:t xml:space="preserve">5</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4、技术服务模块缺失较多，与区级数据管理需求不匹配，技术路径不合理，可落地性差，得</w:t>
            </w: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5、未提供不得分。</w:t>
            </w:r>
            <w:r/>
          </w:p>
        </w:tc>
        <w:tc>
          <w:tcPr>
            <w:tcW w:w="1865" w:type="dxa"/>
            <w:vAlign w:val="center"/>
            <w:textDirection w:val="lrTb"/>
            <w:noWrap w:val="false"/>
          </w:tcPr>
          <w:p>
            <w:pPr>
              <w:ind w:left="-38"/>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r>
      <w:tr>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2.3</w:t>
            </w:r>
            <w:r/>
          </w:p>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76" w:type="dxa"/>
            <w:vAlign w:val="center"/>
            <w:textDirection w:val="lrTb"/>
            <w:noWrap w:val="false"/>
          </w:tcPr>
          <w:p>
            <w:pPr>
              <w:ind w:firstLine="28"/>
              <w:jc w:val="center"/>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sz w:val="24"/>
              </w:rPr>
              <w:t xml:space="preserve">实施方案</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根据投标人的项目整体实施方案进行评分，方案内容应包括项目管理方案、项目实施计划、安全实施策略。</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1、项目管理流程清晰、责任分工明确，实施计划贴合项目周期与资源配置，安全策略全面覆盖数据全生命周期，完整性、合理性、可落地性强，得</w:t>
            </w:r>
            <w:r>
              <w:rPr>
                <w:rFonts w:asciiTheme="minorEastAsia" w:hAnsiTheme="minorEastAsia" w:eastAsiaTheme="minorEastAsia"/>
                <w:color w:val="000000" w:themeColor="text1"/>
                <w:sz w:val="24"/>
                <w14:textFill>
                  <w14:solidFill>
                    <w14:schemeClr w14:val="tx1"/>
                  </w14:solidFill>
                </w14:textFill>
              </w:rPr>
              <w:t xml:space="preserve">10</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2、项目管理流程较清晰，实施计划基本适配项目需求，安全策略覆盖核心数据环节，完整性、合理性、可落地性较强，得</w:t>
            </w:r>
            <w:r>
              <w:rPr>
                <w:rFonts w:asciiTheme="minorEastAsia" w:hAnsiTheme="minorEastAsia" w:eastAsiaTheme="minorEastAsia"/>
                <w:color w:val="000000" w:themeColor="text1"/>
                <w:sz w:val="24"/>
                <w14:textFill>
                  <w14:solidFill>
                    <w14:schemeClr w14:val="tx1"/>
                  </w14:solidFill>
                </w14:textFill>
              </w:rPr>
              <w:t xml:space="preserve">7</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3、项目管理流程不够清晰，实施计划存在一定脱节，安全策略覆盖不全，完整性、合理性、可落地性一般，得</w:t>
            </w:r>
            <w:r>
              <w:rPr>
                <w:rFonts w:asciiTheme="minorEastAsia" w:hAnsiTheme="minorEastAsia" w:eastAsiaTheme="minorEastAsia"/>
                <w:color w:val="000000" w:themeColor="text1"/>
                <w:sz w:val="24"/>
                <w14:textFill>
                  <w14:solidFill>
                    <w14:schemeClr w14:val="tx1"/>
                  </w14:solidFill>
                </w14:textFill>
              </w:rPr>
              <w:t xml:space="preserve">4</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4、项目管理混乱，实施计划无实操性，安全策略缺失或无效，完整性、合理性、可落地性差，得</w:t>
            </w: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5、未提供不得分。</w:t>
            </w:r>
            <w:r/>
          </w:p>
        </w:tc>
        <w:tc>
          <w:tcPr>
            <w:tcW w:w="1865" w:type="dxa"/>
            <w:vAlign w:val="center"/>
            <w:textDirection w:val="lrTb"/>
            <w:noWrap w:val="false"/>
          </w:tcPr>
          <w:p>
            <w:pPr>
              <w:ind w:left="-38"/>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r>
      <w:tr>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color w:val="000000" w:themeColor="text1"/>
                <w:sz w:val="24"/>
                <w14:textFill>
                  <w14:solidFill>
                    <w14:schemeClr w14:val="tx1"/>
                  </w14:solidFill>
                </w14:textFill>
              </w:rPr>
              <w:t xml:space="preserve">2.4</w:t>
            </w:r>
            <w:r/>
          </w:p>
        </w:tc>
        <w:tc>
          <w:tcPr>
            <w:tcW w:w="1276" w:type="dxa"/>
            <w:vAlign w:val="center"/>
            <w:textDirection w:val="lrTb"/>
            <w:noWrap w:val="false"/>
          </w:tcPr>
          <w:p>
            <w:pPr>
              <w:ind w:firstLine="28"/>
              <w:jc w:val="center"/>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sz w:val="24"/>
              </w:rPr>
              <w:t xml:space="preserve">售后服务</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根据投标人的售后服务方案进行评分，方案内容应包括培训方案、优惠条款。</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1、培训方案针对不同用户群体（运维人员、使用人员等）分层设计，内容贴合项目实际操作需求，培训形式灵活有效；优惠条款具体明确，贴合项目运维周期与服务需求，完整性、合理性、实用性强，得</w:t>
            </w:r>
            <w:r>
              <w:rPr>
                <w:rFonts w:asciiTheme="minorEastAsia" w:hAnsiTheme="minorEastAsia" w:eastAsiaTheme="minorEastAsia"/>
                <w:color w:val="000000" w:themeColor="text1"/>
                <w:sz w:val="24"/>
                <w14:textFill>
                  <w14:solidFill>
                    <w14:schemeClr w14:val="tx1"/>
                  </w14:solidFill>
                </w14:textFill>
              </w:rPr>
              <w:t xml:space="preserve">10</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2、培训方案基本覆盖核心操作内容，适配主要用户群体；优惠条款较明确，与项目服务需求适配度较高，完整性、合理性、实用性较强，得</w:t>
            </w:r>
            <w:r>
              <w:rPr>
                <w:rFonts w:asciiTheme="minorEastAsia" w:hAnsiTheme="minorEastAsia" w:eastAsiaTheme="minorEastAsia"/>
                <w:color w:val="000000" w:themeColor="text1"/>
                <w:sz w:val="24"/>
                <w14:textFill>
                  <w14:solidFill>
                    <w14:schemeClr w14:val="tx1"/>
                  </w14:solidFill>
                </w14:textFill>
              </w:rPr>
              <w:t xml:space="preserve">7</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3、培训方案内容简略、针对性不足；优惠条款模糊，与项目服务需求适配度一般，完整性、合理性、实用性一般，得</w:t>
            </w:r>
            <w:r>
              <w:rPr>
                <w:rFonts w:asciiTheme="minorEastAsia" w:hAnsiTheme="minorEastAsia" w:eastAsiaTheme="minorEastAsia"/>
                <w:color w:val="000000" w:themeColor="text1"/>
                <w:sz w:val="24"/>
                <w14:textFill>
                  <w14:solidFill>
                    <w14:schemeClr w14:val="tx1"/>
                  </w14:solidFill>
                </w14:textFill>
              </w:rPr>
              <w:t xml:space="preserve">4</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4、培训方案缺失核心内容、无实操价值；优惠条款不合理或无实际意义，完整性、合理性、实用性差，得</w:t>
            </w:r>
            <w:r>
              <w:rPr>
                <w:rFonts w:asciiTheme="minorEastAsia" w:hAnsiTheme="minorEastAsia" w:eastAsiaTheme="minorEastAsia"/>
                <w:color w:val="000000" w:themeColor="text1"/>
                <w:sz w:val="24"/>
                <w14:textFill>
                  <w14:solidFill>
                    <w14:schemeClr w14:val="tx1"/>
                  </w14:solidFill>
                </w14:textFill>
              </w:rPr>
              <w:t xml:space="preserve">1</w:t>
            </w:r>
            <w:r>
              <w:rPr>
                <w:rFonts w:hint="eastAsia" w:asciiTheme="minorEastAsia" w:hAnsiTheme="minorEastAsia" w:eastAsiaTheme="minorEastAsia"/>
                <w:color w:val="000000" w:themeColor="text1"/>
                <w:sz w:val="24"/>
                <w14:textFill>
                  <w14:solidFill>
                    <w14:schemeClr w14:val="tx1"/>
                  </w14:solidFill>
                </w14:textFill>
              </w:rPr>
              <w:t xml:space="preserve">分；</w:t>
            </w:r>
            <w:r>
              <w:rPr>
                <w:rFonts w:eastAsiaTheme="minorEastAsia"/>
                <w:color w:val="000000" w:themeColor="text1"/>
                <w:sz w:val="24"/>
                <w14:textFill>
                  <w14:solidFill>
                    <w14:schemeClr w14:val="tx1"/>
                  </w14:solidFill>
                </w14:textFill>
              </w:rPr>
              <w:t xml:space="preserve">​</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5、未提供不得分。</w:t>
            </w:r>
            <w:r/>
          </w:p>
        </w:tc>
        <w:tc>
          <w:tcPr>
            <w:tcW w:w="1865" w:type="dxa"/>
            <w:vAlign w:val="center"/>
            <w:textDirection w:val="lrTb"/>
            <w:noWrap w:val="false"/>
          </w:tcPr>
          <w:p>
            <w:pPr>
              <w:ind w:left="-38"/>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r>
      <w:tr>
        <w:trPr>
          <w:trHeight w:val="393"/>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W w:w="1276" w:type="dxa"/>
            <w:vAlign w:val="center"/>
            <w:textDirection w:val="lrTb"/>
            <w:noWrap w:val="false"/>
          </w:tcPr>
          <w:p>
            <w:pPr>
              <w:jc w:val="center"/>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客观分</w:t>
            </w:r>
            <w:r/>
          </w:p>
        </w:tc>
        <w:tc>
          <w:tcPr>
            <w:tcW w:w="850" w:type="dxa"/>
            <w:vAlign w:val="center"/>
            <w:textDirection w:val="lrTb"/>
            <w:noWrap w:val="false"/>
          </w:tcPr>
          <w:p>
            <w:pPr>
              <w:jc w:val="center"/>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45</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c>
          <w:tcPr>
            <w:tcW w:w="1865" w:type="dxa"/>
            <w:vAlign w:val="center"/>
            <w:textDirection w:val="lrTb"/>
            <w:noWrap w:val="false"/>
          </w:tcPr>
          <w:p>
            <w:pPr>
              <w:ind w:left="-38"/>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r>
      <w:tr>
        <w:trPr>
          <w:trHeight w:val="393"/>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3.1</w:t>
            </w:r>
            <w:r/>
          </w:p>
        </w:tc>
        <w:tc>
          <w:tcPr>
            <w:tcW w:w="1276"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视频演示</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投标人就本项目提供演示视频。</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（1）演示基于设区市及以上数据共享交换平台数据接入，演示多种接入方式，包括不限于ODBC数据源、mysql数据源、Oracle数据源、达梦数据源等功能；</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（2）演示基于设区市及以上政务数据共享交换平台数据清洗过程，通过编写hive脚本实现法人数据清洗转换，使用清洗规则，包括不限于去除特定字符、大小写转换、数据去重、身份证校验转换等常见的清洗规；</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（3）演示基于设区市及以上数据共享交换平台元数据配置及采集、元数据映射、元数据任务调度；</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（4）演示基于设区市及以上数据共享交换平台数据质量规则设计、数据质量规则配置、数据质量管理作业执行与调度、数据质量报告生成。</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演示功能每满足一项得5分，最高得20分。</w:t>
            </w:r>
            <w:r/>
          </w:p>
        </w:tc>
        <w:tc>
          <w:tcPr>
            <w:tcW w:w="1865" w:type="dxa"/>
            <w:vAlign w:val="center"/>
            <w:textDirection w:val="lrTb"/>
            <w:noWrap w:val="false"/>
          </w:tcPr>
          <w:p>
            <w:pPr>
              <w:ind w:left="-38"/>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须按采购文件评分细则中“视频演示”的要求录制好演示视频（需配置声音讲解,视频格式为MP4，清晰度达720P或以上，大小不超过系统要求，如有疑问可拨打咨询技术支持电话），并按要求将视频压缩包上传至系统指定模块中。</w:t>
            </w:r>
            <w:r/>
          </w:p>
        </w:tc>
      </w:tr>
      <w:tr>
        <w:trPr>
          <w:trHeight w:val="393"/>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3.2</w:t>
            </w:r>
            <w:r/>
          </w:p>
        </w:tc>
        <w:tc>
          <w:tcPr>
            <w:tcW w:w="1276"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公司资质证书证书</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投标人具有有效的信息安全管理体系认证证书的，得2分。</w:t>
            </w:r>
            <w:r/>
          </w:p>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投标人具有信息安全服务资质认证证书的，得2分。</w:t>
            </w:r>
            <w:r/>
          </w:p>
        </w:tc>
        <w:tc>
          <w:tcPr>
            <w:tcW w:w="1865" w:type="dxa"/>
            <w:vAlign w:val="center"/>
            <w:textDirection w:val="lrTb"/>
            <w:noWrap w:val="false"/>
          </w:tcPr>
          <w:p>
            <w:pPr>
              <w:jc w:val="left"/>
              <w:spacing w:line="360" w:lineRule="exact"/>
              <w:widowControl/>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需提供投标人相关资质、资格证书证明文件复印件并加盖公章，不提供不得分。</w:t>
            </w:r>
            <w:r/>
          </w:p>
        </w:tc>
      </w:tr>
      <w:tr>
        <w:trPr>
          <w:trHeight w:val="1055"/>
        </w:trPr>
        <w:tc>
          <w:tcPr>
            <w:tcW w:w="817"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3.3</w:t>
            </w:r>
            <w:r/>
          </w:p>
        </w:tc>
        <w:tc>
          <w:tcPr>
            <w:tcW w:w="1276"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合同案例</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投标人自2022年11月1日以来承担过类似数据治理服务或数据共享交换平台建设业绩的（以合同签订时间为准），每提供一个类似业绩</w:t>
            </w:r>
            <w:r>
              <w:rPr>
                <w:rFonts w:asciiTheme="minorEastAsia" w:hAnsiTheme="minorEastAsia" w:eastAsiaTheme="minorEastAsia"/>
                <w:color w:val="000000" w:themeColor="text1"/>
                <w:sz w:val="24"/>
                <w14:textFill>
                  <w14:solidFill>
                    <w14:schemeClr w14:val="tx1"/>
                  </w14:solidFill>
                </w14:textFill>
              </w:rPr>
              <w:t xml:space="preserve">得2分，本项最高得10分。</w:t>
            </w:r>
            <w:r/>
          </w:p>
        </w:tc>
        <w:tc>
          <w:tcPr>
            <w:tcW w:w="1865" w:type="dxa"/>
            <w:vAlign w:val="center"/>
            <w:textDirection w:val="lrTb"/>
            <w:noWrap w:val="false"/>
          </w:tcPr>
          <w:p>
            <w:pPr>
              <w:jc w:val="left"/>
              <w:spacing w:line="360" w:lineRule="exact"/>
              <w:widowControl/>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需提供项目合同复印件并加盖公章,时间以合同签定时间为准。</w:t>
            </w:r>
            <w:r/>
          </w:p>
          <w:p>
            <w:pPr>
              <w:jc w:val="left"/>
              <w:spacing w:line="360" w:lineRule="exact"/>
              <w:widowControl/>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注：同一采购项目下分不同年份签订的合同视作一个合同。</w:t>
            </w:r>
            <w:r/>
          </w:p>
        </w:tc>
      </w:tr>
      <w:tr>
        <w:trPr>
          <w:trHeight w:val="1055"/>
        </w:trPr>
        <w:tc>
          <w:tcPr>
            <w:tcW w:w="817" w:type="dxa"/>
            <w:vAlign w:val="center"/>
            <w:vMerge w:val="restart"/>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3.4</w:t>
            </w:r>
            <w:r/>
          </w:p>
        </w:tc>
        <w:tc>
          <w:tcPr>
            <w:tcW w:w="1276" w:type="dxa"/>
            <w:vAlign w:val="center"/>
            <w:vMerge w:val="restart"/>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人员资质证书</w:t>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项目负责人具有高级信息系统项目管理工程师证书的得3分。</w:t>
            </w:r>
            <w:r/>
          </w:p>
        </w:tc>
        <w:tc>
          <w:tcPr>
            <w:tcW w:w="1865" w:type="dxa"/>
            <w:vAlign w:val="center"/>
            <w:vMerge w:val="restart"/>
            <w:textDirection w:val="lrTb"/>
            <w:noWrap w:val="false"/>
          </w:tcPr>
          <w:p>
            <w:pPr>
              <w:jc w:val="left"/>
              <w:spacing w:line="360" w:lineRule="exact"/>
              <w:widowControl/>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提供相关人员证书复印件及由社保机构出具的投标单位为职工缴纳的社会保险凭证并加盖投标人公章（缴纳时间为：202</w:t>
            </w:r>
            <w:r>
              <w:rPr>
                <w:rFonts w:hint="eastAsia" w:asciiTheme="minorEastAsia" w:hAnsiTheme="minorEastAsia" w:eastAsiaTheme="minorEastAsia"/>
                <w:b/>
                <w:bCs/>
                <w:color w:val="000000" w:themeColor="text1"/>
                <w:szCs w:val="21"/>
                <w:lang w:val="en-US" w:eastAsia="zh-CN"/>
                <w14:textFill>
                  <w14:solidFill>
                    <w14:schemeClr w14:val="tx1"/>
                  </w14:solidFill>
                </w14:textFill>
              </w:rPr>
              <w:t xml:space="preserve">5</w:t>
            </w:r>
            <w:r>
              <w:rPr>
                <w:rFonts w:hint="eastAsia" w:asciiTheme="minorEastAsia" w:hAnsiTheme="minorEastAsia" w:eastAsiaTheme="minorEastAsia"/>
                <w:b/>
                <w:bCs/>
                <w:color w:val="000000" w:themeColor="text1"/>
                <w:szCs w:val="21"/>
                <w14:textFill>
                  <w14:solidFill>
                    <w14:schemeClr w14:val="tx1"/>
                  </w14:solidFill>
                </w14:textFill>
              </w:rPr>
              <w:t xml:space="preserve">年</w:t>
            </w:r>
            <w:r>
              <w:rPr>
                <w:rFonts w:hint="eastAsia" w:asciiTheme="minorEastAsia" w:hAnsiTheme="minorEastAsia" w:eastAsiaTheme="minorEastAsia"/>
                <w:b/>
                <w:bCs/>
                <w:color w:val="000000" w:themeColor="text1"/>
                <w:szCs w:val="21"/>
                <w:lang w:val="en-US" w:eastAsia="zh-CN"/>
                <w14:textFill>
                  <w14:solidFill>
                    <w14:schemeClr w14:val="tx1"/>
                  </w14:solidFill>
                </w14:textFill>
              </w:rPr>
              <w:t xml:space="preserve">10</w:t>
            </w:r>
            <w:r>
              <w:rPr>
                <w:rFonts w:hint="eastAsia" w:asciiTheme="minorEastAsia" w:hAnsiTheme="minorEastAsia" w:eastAsiaTheme="minorEastAsia"/>
                <w:b/>
                <w:bCs/>
                <w:color w:val="000000" w:themeColor="text1"/>
                <w:szCs w:val="21"/>
                <w14:textFill>
                  <w14:solidFill>
                    <w14:schemeClr w14:val="tx1"/>
                  </w14:solidFill>
                </w14:textFill>
              </w:rPr>
              <w:t xml:space="preserve">月-202</w:t>
            </w:r>
            <w:r>
              <w:rPr>
                <w:rFonts w:hint="eastAsia" w:asciiTheme="minorEastAsia" w:hAnsiTheme="minorEastAsia" w:eastAsiaTheme="minorEastAsia"/>
                <w:b/>
                <w:bCs/>
                <w:color w:val="000000" w:themeColor="text1"/>
                <w:szCs w:val="21"/>
                <w:lang w:val="en-US" w:eastAsia="zh-CN"/>
                <w14:textFill>
                  <w14:solidFill>
                    <w14:schemeClr w14:val="tx1"/>
                  </w14:solidFill>
                </w14:textFill>
              </w:rPr>
              <w:t xml:space="preserve">5</w:t>
            </w:r>
            <w:r>
              <w:rPr>
                <w:rFonts w:hint="eastAsia" w:asciiTheme="minorEastAsia" w:hAnsiTheme="minorEastAsia" w:eastAsiaTheme="minorEastAsia"/>
                <w:b/>
                <w:bCs/>
                <w:color w:val="000000" w:themeColor="text1"/>
                <w:szCs w:val="21"/>
                <w14:textFill>
                  <w14:solidFill>
                    <w14:schemeClr w14:val="tx1"/>
                  </w14:solidFill>
                </w14:textFill>
              </w:rPr>
              <w:t xml:space="preserve">年</w:t>
            </w:r>
            <w:r>
              <w:rPr>
                <w:rFonts w:hint="eastAsia" w:asciiTheme="minorEastAsia" w:hAnsiTheme="minorEastAsia" w:eastAsiaTheme="minorEastAsia"/>
                <w:b/>
                <w:bCs/>
                <w:color w:val="000000" w:themeColor="text1"/>
                <w:szCs w:val="21"/>
                <w:lang w:val="en-US" w:eastAsia="zh-CN"/>
                <w14:textFill>
                  <w14:solidFill>
                    <w14:schemeClr w14:val="tx1"/>
                  </w14:solidFill>
                </w14:textFill>
              </w:rPr>
              <w:t xml:space="preserve">12</w:t>
            </w:r>
            <w:r>
              <w:rPr>
                <w:rFonts w:hint="eastAsia" w:asciiTheme="minorEastAsia" w:hAnsiTheme="minorEastAsia" w:eastAsiaTheme="minorEastAsia"/>
                <w:b/>
                <w:bCs/>
                <w:color w:val="000000" w:themeColor="text1"/>
                <w:szCs w:val="21"/>
                <w14:textFill>
                  <w14:solidFill>
                    <w14:schemeClr w14:val="tx1"/>
                  </w14:solidFill>
                </w14:textFill>
              </w:rPr>
              <w:t xml:space="preserve">月）</w:t>
            </w:r>
            <w:r/>
          </w:p>
        </w:tc>
      </w:tr>
      <w:tr>
        <w:trPr>
          <w:trHeight w:val="1055"/>
        </w:trPr>
        <w:tc>
          <w:tcPr>
            <w:tcW w:w="817" w:type="dxa"/>
            <w:vAlign w:val="center"/>
            <w:vMerge w:val="continue"/>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76" w:type="dxa"/>
            <w:vAlign w:val="center"/>
            <w:vMerge w:val="continue"/>
            <w:textDirection w:val="lrTb"/>
            <w:noWrap w:val="false"/>
          </w:tcPr>
          <w:p>
            <w:pPr>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除项目负责人外，拟配备信息安全管理人员具有CISP-CISE（注册信息安全工程师）证书或注册数据安全治理专业人员(CISP-DSG)证书的，有一个得2分，最多得4分。</w:t>
            </w:r>
            <w:r/>
          </w:p>
        </w:tc>
        <w:tc>
          <w:tcPr>
            <w:tcW w:w="1865" w:type="dxa"/>
            <w:vAlign w:val="center"/>
            <w:vMerge w:val="continue"/>
            <w:textDirection w:val="lrTb"/>
            <w:noWrap w:val="false"/>
          </w:tcPr>
          <w:p>
            <w:pPr>
              <w:jc w:val="left"/>
              <w:spacing w:line="360" w:lineRule="exact"/>
              <w:widowControl/>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r>
            <w:r/>
          </w:p>
        </w:tc>
      </w:tr>
      <w:tr>
        <w:trPr>
          <w:trHeight w:val="415"/>
        </w:trPr>
        <w:tc>
          <w:tcPr>
            <w:tcW w:w="817" w:type="dxa"/>
            <w:vAlign w:val="center"/>
            <w:vMerge w:val="continue"/>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76" w:type="dxa"/>
            <w:vAlign w:val="center"/>
            <w:vMerge w:val="continue"/>
            <w:textDirection w:val="lrTb"/>
            <w:noWrap w:val="false"/>
          </w:tcPr>
          <w:p>
            <w:pPr>
              <w:jc w:val="center"/>
              <w:spacing w:line="360" w:lineRule="exact"/>
              <w:widowControl/>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r>
            <w:r/>
          </w:p>
        </w:tc>
        <w:tc>
          <w:tcPr>
            <w:tcW w:w="850" w:type="dxa"/>
            <w:vAlign w:val="center"/>
            <w:textDirection w:val="lrTb"/>
            <w:noWrap w:val="false"/>
          </w:tcPr>
          <w:p>
            <w:pPr>
              <w:ind w:firstLine="28"/>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c>
          <w:tcPr>
            <w:tcW w:w="4820" w:type="dxa"/>
            <w:vAlign w:val="center"/>
            <w:textDirection w:val="lrTb"/>
            <w:noWrap w:val="false"/>
          </w:tcPr>
          <w:p>
            <w:pPr>
              <w:spacing w:line="320" w:lineRule="exact"/>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 xml:space="preserve">除项目负责人外，拟配备项目组成员具有中级数据库系统工程师证书及以上的，有一个得2分，最多得4分。</w:t>
            </w:r>
            <w:r/>
          </w:p>
        </w:tc>
        <w:tc>
          <w:tcPr>
            <w:tcW w:w="1865" w:type="dxa"/>
            <w:vAlign w:val="center"/>
            <w:vMerge w:val="continue"/>
            <w:textDirection w:val="lrTb"/>
            <w:noWrap w:val="false"/>
          </w:tcPr>
          <w:p>
            <w:pPr>
              <w:jc w:val="left"/>
              <w:spacing w:line="360" w:lineRule="exact"/>
              <w:widowControl/>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r>
            <w:r/>
          </w:p>
        </w:tc>
      </w:tr>
      <w:tr>
        <w:trPr>
          <w:trHeight w:val="585"/>
        </w:trPr>
        <w:tc>
          <w:tcPr>
            <w:gridSpan w:val="2"/>
            <w:tcW w:w="2093" w:type="dxa"/>
            <w:vAlign w:val="center"/>
            <w:textDirection w:val="lrTb"/>
            <w:noWrap w:val="false"/>
          </w:tcPr>
          <w:p>
            <w:pPr>
              <w:jc w:val="center"/>
              <w:rPr>
                <w:rFonts w:hint="eastAsia" w:ascii="宋体" w:hAnsi="宋体"/>
                <w:sz w:val="24"/>
              </w:rPr>
            </w:pPr>
            <w:r>
              <w:rPr>
                <w:rFonts w:ascii="宋体" w:hAnsi="宋体"/>
                <w:sz w:val="24"/>
              </w:rPr>
              <w:t xml:space="preserve">合计</w:t>
            </w:r>
            <w:r/>
          </w:p>
        </w:tc>
        <w:tc>
          <w:tcPr>
            <w:tcW w:w="850"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6685" w:type="dxa"/>
            <w:vAlign w:val="center"/>
            <w:textDirection w:val="lrTb"/>
            <w:noWrap w:val="false"/>
          </w:tcPr>
          <w:p>
            <w:pPr>
              <w:rPr>
                <w:rFonts w:hint="eastAsia" w:ascii="宋体" w:hAnsi="宋体"/>
                <w:sz w:val="24"/>
              </w:rPr>
            </w:pPr>
            <w:r>
              <w:rPr>
                <w:rFonts w:hint="eastAsia" w:ascii="宋体" w:hAnsi="宋体"/>
                <w:sz w:val="24"/>
              </w:rPr>
            </w:r>
            <w:r/>
          </w:p>
        </w:tc>
      </w:tr>
    </w:tbl>
    <w:p>
      <w:r/>
      <w:r/>
    </w:p>
    <w:p>
      <w:pPr>
        <w:ind w:firstLine="480"/>
        <w:jc w:val="left"/>
        <w:spacing w:line="360" w:lineRule="auto"/>
        <w:tabs>
          <w:tab w:val="left" w:pos="5940" w:leader="none"/>
        </w:tabs>
        <w:rPr>
          <w:rFonts w:hint="eastAsia" w:ascii="宋体" w:hAnsi="宋体"/>
          <w:bCs/>
          <w:sz w:val="24"/>
        </w:rPr>
      </w:pPr>
      <w:r>
        <w:rPr>
          <w:rFonts w:ascii="宋体" w:hAnsi="宋体"/>
          <w:bCs/>
          <w:sz w:val="24"/>
        </w:rPr>
        <w:t xml:space="preserve">注</w:t>
      </w:r>
      <w:r>
        <w:rPr>
          <w:rFonts w:hint="eastAsia" w:ascii="宋体" w:hAnsi="宋体"/>
          <w:bCs/>
          <w:sz w:val="24"/>
        </w:rPr>
        <w:t xml:space="preserve">：</w:t>
      </w:r>
      <w:r/>
    </w:p>
    <w:p>
      <w:pPr>
        <w:ind w:firstLine="480"/>
        <w:jc w:val="left"/>
        <w:spacing w:line="360" w:lineRule="auto"/>
        <w:tabs>
          <w:tab w:val="left" w:pos="5940" w:leader="none"/>
        </w:tabs>
        <w:rPr>
          <w:rFonts w:hint="eastAsia" w:ascii="宋体" w:hAnsi="宋体"/>
          <w:bCs/>
          <w:sz w:val="24"/>
        </w:rPr>
      </w:pPr>
      <w:r>
        <w:rPr>
          <w:rFonts w:hint="eastAsia" w:ascii="宋体" w:hAnsi="宋体"/>
          <w:bCs/>
          <w:sz w:val="24"/>
        </w:rPr>
        <w:t xml:space="preserve">1、评分细则中要求提供的证明文件及资料等在投标文件中提供</w:t>
      </w:r>
      <w:r>
        <w:rPr>
          <w:rFonts w:hint="eastAsia" w:ascii="宋体" w:hAnsi="宋体" w:cs="宋体"/>
          <w:b/>
          <w:sz w:val="24"/>
        </w:rPr>
        <w:t xml:space="preserve">复印件并加盖供应商公章</w:t>
      </w:r>
      <w:r>
        <w:rPr>
          <w:rFonts w:hint="eastAsia" w:ascii="宋体" w:hAnsi="宋体"/>
          <w:bCs/>
          <w:sz w:val="24"/>
        </w:rPr>
        <w:t xml:space="preserve">。所提供的复印件必须清晰可见。</w:t>
      </w:r>
      <w:r/>
    </w:p>
    <w:p>
      <w:pPr>
        <w:ind w:firstLine="480"/>
        <w:jc w:val="left"/>
        <w:spacing w:line="360" w:lineRule="auto"/>
        <w:tabs>
          <w:tab w:val="left" w:pos="5940" w:leader="none"/>
        </w:tabs>
        <w:rPr>
          <w:rFonts w:hint="eastAsia" w:ascii="宋体" w:hAnsi="宋体"/>
          <w:sz w:val="24"/>
        </w:rPr>
      </w:pPr>
      <w:r>
        <w:rPr>
          <w:rFonts w:hint="eastAsia" w:ascii="宋体" w:hAnsi="宋体"/>
          <w:sz w:val="24"/>
        </w:rPr>
        <w:t xml:space="preserve">2、评审时，投标人未能按以上要求提供相应证明材料的，不作为评审依据，不得分。</w:t>
      </w:r>
      <w:r/>
    </w:p>
    <w:p>
      <w:pPr>
        <w:ind w:firstLine="480"/>
        <w:jc w:val="left"/>
        <w:spacing w:line="360" w:lineRule="exact"/>
        <w:rPr>
          <w:rFonts w:hint="eastAsia" w:cs="宋体" w:asciiTheme="minorEastAsia" w:hAnsiTheme="minorEastAsia" w:eastAsiaTheme="minorEastAsia"/>
          <w:b/>
          <w:sz w:val="24"/>
        </w:rPr>
      </w:pPr>
      <w:r>
        <w:rPr>
          <w:rFonts w:hint="eastAsia" w:ascii="宋体" w:hAnsi="宋体"/>
          <w:sz w:val="24"/>
        </w:rPr>
        <w:t xml:space="preserve">3.为便于评分，请投标人按评分表样式，逐条列出证明材料所在页码。</w:t>
      </w:r>
      <w:r/>
    </w:p>
    <w:p>
      <w:pPr>
        <w:jc w:val="center"/>
        <w:spacing w:line="360" w:lineRule="auto"/>
        <w:rPr>
          <w:b/>
          <w:sz w:val="36"/>
          <w:szCs w:val="36"/>
        </w:rPr>
        <w:outlineLvl w:val="0"/>
      </w:pPr>
      <w:r>
        <w:rPr>
          <w:b/>
          <w:sz w:val="36"/>
          <w:szCs w:val="36"/>
        </w:rPr>
        <w:br w:type="page" w:clear="all"/>
      </w:r>
      <w:bookmarkStart w:id="666" w:name="_Toc104818928"/>
      <w:r/>
      <w:bookmarkStart w:id="667" w:name="_Toc104818929"/>
      <w:r>
        <w:rPr>
          <w:b/>
          <w:sz w:val="36"/>
          <w:szCs w:val="36"/>
        </w:rPr>
        <w:t xml:space="preserve">第四章</w:t>
      </w:r>
      <w:r>
        <w:rPr>
          <w:rFonts w:hint="eastAsia"/>
          <w:b/>
          <w:sz w:val="36"/>
          <w:szCs w:val="36"/>
        </w:rPr>
        <w:t xml:space="preserve"> </w:t>
      </w:r>
      <w:r>
        <w:rPr>
          <w:b/>
          <w:sz w:val="36"/>
          <w:szCs w:val="36"/>
        </w:rPr>
        <w:t xml:space="preserve">采购需求</w:t>
      </w:r>
      <w:bookmarkEnd w:id="666"/>
      <w:r/>
      <w:r/>
    </w:p>
    <w:p>
      <w:pPr>
        <w:pStyle w:val="917"/>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p>
    <w:p>
      <w:pPr>
        <w:pStyle w:val="917"/>
        <w:contextualSpacing/>
        <w:ind w:firstLine="480"/>
        <w:spacing w:line="360" w:lineRule="auto"/>
        <w:rPr>
          <w:b/>
          <w:sz w:val="24"/>
        </w:rPr>
      </w:pPr>
      <w:r>
        <w:rPr>
          <w:rFonts w:hint="eastAsia" w:cs="宋体"/>
          <w:sz w:val="24"/>
        </w:rPr>
        <w:t xml:space="preserve">项目概况：</w:t>
      </w:r>
      <w:r>
        <w:rPr>
          <w:rFonts w:hint="eastAsia" w:ascii="宋体" w:hAnsi="宋体" w:cs="宋体"/>
          <w:sz w:val="24"/>
          <w:szCs w:val="24"/>
        </w:rPr>
        <w:t xml:space="preserve">常州大数据共享交换平台是常州市数字政府建设的核心支撑系统，是各类全市公共数据汇聚治理、安全共享的重要枢纽，平台由市级统一开发建设，赋能辖市（区）使用。根据要求，开展天宁区基础数据治理运维工作与特色资源库深化建设，涵盖区级资源池运维服务、区级部门数据归集服务、数据治理服务、数据挂载编目服务、</w:t>
      </w:r>
      <w:r>
        <w:rPr>
          <w:rFonts w:hint="eastAsia" w:ascii="宋体" w:hAnsi="宋体" w:cs="宋体"/>
          <w:sz w:val="24"/>
        </w:rPr>
        <w:t xml:space="preserve">公共数据资源登记服务</w:t>
      </w:r>
      <w:r>
        <w:rPr>
          <w:rFonts w:hint="eastAsia" w:ascii="宋体" w:hAnsi="宋体" w:cs="宋体"/>
          <w:sz w:val="24"/>
          <w:szCs w:val="24"/>
        </w:rPr>
        <w:t xml:space="preserve">和数据共享等工作，配合区级完成供需对接以及数据场景案例建设工作。</w:t>
      </w:r>
      <w:r/>
    </w:p>
    <w:p>
      <w:pPr>
        <w:spacing w:line="360" w:lineRule="auto"/>
        <w:rPr>
          <w:b/>
          <w:sz w:val="24"/>
        </w:rPr>
      </w:pPr>
      <w:r>
        <w:rPr>
          <w:b/>
          <w:sz w:val="24"/>
        </w:rPr>
        <w:t xml:space="preserve">二、商务要求</w:t>
      </w:r>
      <w:r/>
    </w:p>
    <w:p>
      <w:pPr>
        <w:contextualSpacing/>
        <w:spacing w:line="360" w:lineRule="auto"/>
        <w:rPr>
          <w:rFonts w:hint="eastAsia" w:ascii="宋体" w:hAnsi="宋体" w:cs="宋体"/>
          <w:sz w:val="24"/>
        </w:rPr>
      </w:pPr>
      <w:r>
        <w:rPr>
          <w:b/>
          <w:sz w:val="24"/>
        </w:rPr>
        <w:t xml:space="preserve">1. 交付（实施）的时间</w:t>
      </w:r>
      <w:r>
        <w:rPr>
          <w:sz w:val="24"/>
        </w:rPr>
        <w:t xml:space="preserve">：</w:t>
      </w:r>
      <w:r>
        <w:rPr>
          <w:rFonts w:hint="eastAsia" w:ascii="宋体" w:hAnsi="宋体" w:cs="宋体"/>
          <w:sz w:val="24"/>
        </w:rPr>
        <w:t xml:space="preserve">自合同签订之日起1年。</w:t>
      </w:r>
      <w:r/>
    </w:p>
    <w:p>
      <w:pPr>
        <w:spacing w:line="360" w:lineRule="auto"/>
        <w:rPr>
          <w:rFonts w:hint="eastAsia" w:cs="宋体" w:asciiTheme="minorEastAsia" w:hAnsiTheme="minorEastAsia" w:eastAsiaTheme="minorEastAsia"/>
          <w:b/>
          <w:bCs/>
          <w:sz w:val="24"/>
        </w:rPr>
      </w:pPr>
      <w:r>
        <w:rPr>
          <w:rFonts w:hint="eastAsia" w:ascii="宋体" w:hAnsi="宋体"/>
          <w:b/>
          <w:bCs/>
          <w:sz w:val="24"/>
        </w:rPr>
        <w:t xml:space="preserve">2.</w:t>
      </w:r>
      <w:r>
        <w:rPr>
          <w:rFonts w:cs="宋体" w:asciiTheme="minorEastAsia" w:hAnsiTheme="minorEastAsia" w:eastAsiaTheme="minorEastAsia"/>
          <w:b/>
          <w:bCs/>
          <w:sz w:val="24"/>
        </w:rPr>
        <w:t xml:space="preserve">交付地点：</w:t>
      </w:r>
      <w:r>
        <w:rPr>
          <w:rFonts w:cs="宋体" w:asciiTheme="minorEastAsia" w:hAnsiTheme="minorEastAsia" w:eastAsiaTheme="minorEastAsia"/>
          <w:sz w:val="24"/>
        </w:rPr>
        <w:t xml:space="preserve">按甲方要求的地点。</w:t>
      </w:r>
      <w:r/>
    </w:p>
    <w:p>
      <w:pPr>
        <w:jc w:val="left"/>
        <w:spacing w:line="360" w:lineRule="auto"/>
        <w:rPr>
          <w:rFonts w:hint="eastAsia" w:ascii="宋体" w:hAnsi="宋体" w:cs="宋体"/>
          <w:sz w:val="24"/>
        </w:rPr>
      </w:pPr>
      <w:r>
        <w:rPr>
          <w:rFonts w:hint="eastAsia"/>
          <w:b/>
          <w:sz w:val="24"/>
        </w:rPr>
        <w:t xml:space="preserve">3</w:t>
      </w:r>
      <w:r>
        <w:rPr>
          <w:b/>
          <w:sz w:val="24"/>
        </w:rPr>
        <w:t xml:space="preserve">. 付款条件（进度和方式）：</w:t>
      </w:r>
      <w:r>
        <w:rPr>
          <w:rFonts w:hint="eastAsia" w:ascii="宋体" w:hAnsi="宋体" w:cs="宋体"/>
          <w:spacing w:val="2"/>
          <w:sz w:val="24"/>
        </w:rPr>
        <w:t xml:space="preserve">本项目按固定总价进行结算，合同签订后支付合同总价的30%；合同期满前并经甲方验收合格后支付合同总价的70%。乙方向甲方提供正规的相应金额增值税普通发票，甲方自收到发票后15个工作日内按照约定支付资金。</w:t>
      </w:r>
      <w:r/>
    </w:p>
    <w:p>
      <w:pPr>
        <w:numPr>
          <w:ilvl w:val="0"/>
          <w:numId w:val="14"/>
        </w:numPr>
        <w:contextualSpacing/>
        <w:spacing w:line="360" w:lineRule="auto"/>
        <w:rPr>
          <w:rFonts w:hint="eastAsia" w:asciiTheme="minorEastAsia" w:hAnsiTheme="minorEastAsia" w:eastAsiaTheme="minorEastAsia"/>
          <w:b/>
          <w:bCs/>
          <w:sz w:val="24"/>
        </w:rPr>
      </w:pPr>
      <w:r>
        <w:rPr>
          <w:rFonts w:asciiTheme="minorEastAsia" w:hAnsiTheme="minorEastAsia" w:eastAsiaTheme="minorEastAsia"/>
          <w:b/>
          <w:bCs/>
          <w:sz w:val="24"/>
        </w:rPr>
        <w:t xml:space="preserve">包装和运输：</w:t>
      </w:r>
      <w:r/>
    </w:p>
    <w:p>
      <w:pPr>
        <w:contextualSpacing/>
        <w:spacing w:line="360" w:lineRule="auto"/>
        <w:rPr>
          <w:sz w:val="24"/>
        </w:rPr>
      </w:pPr>
      <w:r>
        <w:rPr>
          <w:rFonts w:asciiTheme="minorEastAsia" w:hAnsiTheme="minorEastAsia" w:eastAsiaTheme="minorEastAsia"/>
          <w:sz w:val="24"/>
        </w:rPr>
        <w:t xml:space="preserve">须满足《关于印发&lt;商品包装政府采购需求标准（试行）&gt;、&lt;快递包装政府采购需求标准（试行）&gt;的通知》（财办库﹝2</w:t>
      </w:r>
      <w:r>
        <w:rPr>
          <w:sz w:val="24"/>
        </w:rPr>
        <w:t xml:space="preserve">020﹞123号）。</w:t>
      </w:r>
      <w:r/>
    </w:p>
    <w:p>
      <w:pPr>
        <w:pStyle w:val="838"/>
        <w:ind w:firstLine="0"/>
        <w:rPr>
          <w:b/>
        </w:rPr>
      </w:pPr>
      <w:r>
        <w:rPr>
          <w:rFonts w:hint="eastAsia"/>
          <w:b/>
        </w:rPr>
        <w:t xml:space="preserve">三、项目内容及技术要求：</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1.服务范围</w:t>
      </w:r>
      <w:r/>
    </w:p>
    <w:p>
      <w:pPr>
        <w:ind w:firstLine="480"/>
        <w:jc w:val="left"/>
        <w:spacing w:line="360" w:lineRule="auto"/>
        <w:rPr>
          <w:rFonts w:hint="eastAsia" w:ascii="宋体" w:hAnsi="宋体" w:cs="宋体"/>
          <w:sz w:val="24"/>
        </w:rPr>
      </w:pPr>
      <w:r>
        <w:rPr>
          <w:rFonts w:hint="eastAsia" w:ascii="宋体" w:hAnsi="宋体" w:cs="宋体"/>
          <w:sz w:val="24"/>
        </w:rPr>
        <w:t xml:space="preserve">本项目为</w:t>
      </w:r>
      <w:r>
        <w:rPr>
          <w:rFonts w:hint="eastAsia" w:ascii="宋体" w:hAnsi="宋体" w:cs="宋体"/>
          <w:bCs/>
          <w:sz w:val="24"/>
        </w:rPr>
        <w:t xml:space="preserve">2025年天宁区数据资源融合服务项目</w:t>
      </w:r>
      <w:r>
        <w:rPr>
          <w:rFonts w:hint="eastAsia" w:ascii="宋体" w:hAnsi="宋体" w:cs="宋体"/>
          <w:sz w:val="24"/>
        </w:rPr>
        <w:t xml:space="preserve">，主要针对全区公共数据（含市级回流数据）的区级资源池运维服务、区级部门数据归集服务、数据治理服务、数据挂载、编目服务、公共数据资源登记服务、数据共享、供需对接以及数据场景案例建设等工作。</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2.服务涉及依据、技术标准与规范</w:t>
      </w:r>
      <w:r/>
    </w:p>
    <w:p>
      <w:pPr>
        <w:ind w:firstLine="480"/>
        <w:jc w:val="left"/>
        <w:spacing w:line="360" w:lineRule="auto"/>
        <w:rPr>
          <w:rFonts w:hint="eastAsia" w:ascii="宋体" w:hAnsi="宋体" w:cs="宋体"/>
          <w:sz w:val="24"/>
        </w:rPr>
      </w:pPr>
      <w:r>
        <w:rPr>
          <w:rFonts w:hint="eastAsia" w:ascii="宋体" w:hAnsi="宋体" w:cs="宋体"/>
          <w:sz w:val="24"/>
        </w:rPr>
        <w:t xml:space="preserve">质量管理和质量保证标准第三部分</w:t>
      </w:r>
      <w:r>
        <w:rPr>
          <w:rFonts w:ascii="宋体" w:hAnsi="宋体" w:cs="宋体"/>
          <w:sz w:val="24"/>
        </w:rPr>
        <w:t xml:space="preserve">GB/T 19001-1994</w:t>
      </w:r>
      <w:r/>
    </w:p>
    <w:p>
      <w:pPr>
        <w:ind w:firstLine="480"/>
        <w:jc w:val="left"/>
        <w:spacing w:line="360" w:lineRule="auto"/>
        <w:rPr>
          <w:rFonts w:hint="eastAsia" w:ascii="宋体" w:hAnsi="宋体" w:cs="宋体"/>
          <w:sz w:val="24"/>
        </w:rPr>
      </w:pPr>
      <w:r>
        <w:rPr>
          <w:rFonts w:hint="eastAsia" w:ascii="宋体" w:hAnsi="宋体" w:cs="宋体"/>
          <w:sz w:val="24"/>
        </w:rPr>
        <w:t xml:space="preserve">《政务信息资源交换体系 第3部分:数据接口规范》（GB/T 21062.3-2007）</w:t>
      </w:r>
      <w:r/>
    </w:p>
    <w:p>
      <w:pPr>
        <w:ind w:firstLine="480"/>
        <w:jc w:val="left"/>
        <w:spacing w:line="360" w:lineRule="auto"/>
        <w:rPr>
          <w:rFonts w:hint="eastAsia" w:ascii="宋体" w:hAnsi="宋体" w:cs="宋体"/>
          <w:sz w:val="24"/>
        </w:rPr>
      </w:pPr>
      <w:r>
        <w:rPr>
          <w:rFonts w:hint="eastAsia" w:ascii="宋体" w:hAnsi="宋体" w:cs="宋体"/>
          <w:sz w:val="24"/>
        </w:rPr>
        <w:t xml:space="preserve">《政务信息资源目录体系 第6部分:技术管理要求》（GB/T 21063.6-2007）</w:t>
      </w:r>
      <w:r/>
    </w:p>
    <w:p>
      <w:pPr>
        <w:ind w:firstLine="480"/>
        <w:jc w:val="left"/>
        <w:spacing w:line="360" w:lineRule="auto"/>
        <w:rPr>
          <w:rFonts w:hint="eastAsia" w:ascii="宋体" w:hAnsi="宋体" w:cs="宋体"/>
          <w:sz w:val="24"/>
        </w:rPr>
      </w:pPr>
      <w:r>
        <w:rPr>
          <w:rFonts w:hint="eastAsia" w:ascii="宋体" w:hAnsi="宋体" w:cs="宋体"/>
          <w:sz w:val="24"/>
        </w:rPr>
        <w:t xml:space="preserve">《信息安全技术 信息安全风险评估方法》(GB/T 20984-2022)</w:t>
      </w:r>
      <w:r/>
    </w:p>
    <w:p>
      <w:pPr>
        <w:ind w:firstLine="480"/>
        <w:jc w:val="left"/>
        <w:spacing w:line="360" w:lineRule="auto"/>
        <w:rPr>
          <w:rFonts w:hint="eastAsia" w:ascii="宋体" w:hAnsi="宋体" w:cs="宋体"/>
          <w:sz w:val="24"/>
        </w:rPr>
      </w:pPr>
      <w:r>
        <w:rPr>
          <w:rFonts w:hint="eastAsia" w:ascii="宋体" w:hAnsi="宋体" w:cs="宋体"/>
          <w:sz w:val="24"/>
        </w:rPr>
        <w:t xml:space="preserve">《国家电子政务外网跨网数据安全交换技术要求与实施指南》（GW0205-2014）</w:t>
      </w:r>
      <w:r/>
    </w:p>
    <w:p>
      <w:pPr>
        <w:ind w:firstLine="480"/>
        <w:jc w:val="left"/>
        <w:spacing w:line="360" w:lineRule="auto"/>
        <w:rPr>
          <w:rFonts w:hint="eastAsia" w:ascii="宋体" w:hAnsi="宋体" w:cs="宋体"/>
          <w:sz w:val="24"/>
        </w:rPr>
      </w:pPr>
      <w:r>
        <w:rPr>
          <w:rFonts w:hint="eastAsia" w:ascii="宋体" w:hAnsi="宋体" w:cs="宋体"/>
          <w:sz w:val="24"/>
        </w:rPr>
        <w:t xml:space="preserve">《常州市政务信息资源共享管理暂行办法》</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3.服务内容</w:t>
      </w:r>
      <w:r/>
    </w:p>
    <w:p>
      <w:pPr>
        <w:ind w:firstLine="480"/>
        <w:jc w:val="left"/>
        <w:spacing w:line="360" w:lineRule="auto"/>
        <w:rPr>
          <w:rFonts w:hint="eastAsia" w:ascii="宋体" w:hAnsi="宋体" w:cs="宋体"/>
          <w:sz w:val="24"/>
        </w:rPr>
      </w:pPr>
      <w:r>
        <w:rPr>
          <w:rFonts w:hint="eastAsia" w:ascii="宋体" w:hAnsi="宋体" w:cs="宋体"/>
          <w:sz w:val="24"/>
        </w:rPr>
        <w:t xml:space="preserve">（1）区级资源池运维服务 </w:t>
      </w:r>
      <w:r/>
    </w:p>
    <w:p>
      <w:pPr>
        <w:ind w:firstLine="480"/>
        <w:jc w:val="left"/>
        <w:spacing w:line="360" w:lineRule="auto"/>
        <w:rPr>
          <w:rFonts w:hint="eastAsia" w:ascii="宋体" w:hAnsi="宋体" w:cs="宋体"/>
          <w:sz w:val="24"/>
        </w:rPr>
      </w:pPr>
      <w:r>
        <w:rPr>
          <w:rFonts w:hint="eastAsia" w:ascii="宋体" w:hAnsi="宋体" w:cs="宋体"/>
          <w:sz w:val="24"/>
        </w:rPr>
        <w:t xml:space="preserve">负责区级资源池运维工作，建立完善的数据安全控制措施，包括用户权限控制，密码强度限制等方式，保护数据的安全性，同时对归集数据的质量进行监控，及时了解数据变化及质量情况。</w:t>
      </w:r>
      <w:r/>
    </w:p>
    <w:p>
      <w:pPr>
        <w:ind w:firstLine="480"/>
        <w:jc w:val="left"/>
        <w:spacing w:line="360" w:lineRule="auto"/>
        <w:rPr>
          <w:rFonts w:hint="eastAsia" w:ascii="宋体" w:hAnsi="宋体" w:cs="宋体"/>
          <w:sz w:val="24"/>
        </w:rPr>
      </w:pPr>
      <w:r>
        <w:rPr>
          <w:rFonts w:hint="eastAsia" w:ascii="宋体" w:hAnsi="宋体" w:cs="宋体"/>
          <w:sz w:val="24"/>
        </w:rPr>
        <w:t xml:space="preserve">（2）区级部门数据归集服务 </w:t>
      </w:r>
      <w:r/>
    </w:p>
    <w:p>
      <w:pPr>
        <w:ind w:firstLine="480"/>
        <w:jc w:val="left"/>
        <w:spacing w:line="360" w:lineRule="auto"/>
        <w:rPr>
          <w:rFonts w:hint="eastAsia" w:ascii="宋体" w:hAnsi="宋体" w:cs="宋体"/>
          <w:sz w:val="24"/>
        </w:rPr>
      </w:pPr>
      <w:r>
        <w:rPr>
          <w:rFonts w:hint="eastAsia" w:ascii="宋体" w:hAnsi="宋体" w:cs="宋体"/>
          <w:sz w:val="24"/>
        </w:rPr>
        <w:t xml:space="preserve">进行区级部门平台及应用建设情况调研工作，了解区各电子政务项目数据资源情况，积极对接项目负责部门，推进应用数据的归集与共享，做到应归尽归，提升数据跨部门共享效率及利用率。</w:t>
      </w:r>
      <w:r/>
    </w:p>
    <w:p>
      <w:pPr>
        <w:ind w:firstLine="480"/>
        <w:jc w:val="left"/>
        <w:spacing w:line="360" w:lineRule="auto"/>
        <w:rPr>
          <w:rFonts w:hint="eastAsia" w:ascii="宋体" w:hAnsi="宋体" w:cs="宋体"/>
          <w:sz w:val="24"/>
        </w:rPr>
      </w:pPr>
      <w:r>
        <w:rPr>
          <w:rFonts w:hint="eastAsia" w:ascii="宋体" w:hAnsi="宋体" w:cs="宋体"/>
          <w:sz w:val="24"/>
        </w:rPr>
        <w:t xml:space="preserve">（3）数据治理服务 </w:t>
      </w:r>
      <w:r/>
    </w:p>
    <w:p>
      <w:pPr>
        <w:ind w:firstLine="480"/>
        <w:jc w:val="left"/>
        <w:spacing w:line="360" w:lineRule="auto"/>
        <w:rPr>
          <w:rFonts w:hint="eastAsia" w:ascii="宋体" w:hAnsi="宋体" w:cs="宋体"/>
          <w:sz w:val="24"/>
        </w:rPr>
      </w:pPr>
      <w:r>
        <w:rPr>
          <w:rFonts w:hint="eastAsia" w:ascii="宋体" w:hAnsi="宋体" w:cs="宋体"/>
          <w:sz w:val="24"/>
        </w:rPr>
        <w:t xml:space="preserve">建立标准化的数据治理流程，通过空值率检测，格式校验等方式保障与提升数据的准确性、完整性、一致性、唯一性、实时性。根据区级平台建设及数据应用具体需求，提供定制化、个性化的数据清洗服务，按实际情况完成数据的二次开发处理，为区级数据的高效利用提供支持。</w:t>
      </w:r>
      <w:r/>
    </w:p>
    <w:p>
      <w:pPr>
        <w:ind w:firstLine="480"/>
        <w:jc w:val="left"/>
        <w:spacing w:line="360" w:lineRule="auto"/>
        <w:rPr>
          <w:rFonts w:hint="eastAsia" w:ascii="宋体" w:hAnsi="宋体" w:cs="宋体"/>
          <w:sz w:val="24"/>
        </w:rPr>
      </w:pPr>
      <w:r>
        <w:rPr>
          <w:rFonts w:hint="eastAsia" w:ascii="宋体" w:hAnsi="宋体" w:cs="宋体"/>
          <w:sz w:val="24"/>
        </w:rPr>
        <w:t xml:space="preserve">（4）数据挂载、编目服务</w:t>
      </w:r>
      <w:r/>
    </w:p>
    <w:p>
      <w:pPr>
        <w:ind w:firstLine="480"/>
        <w:jc w:val="left"/>
        <w:spacing w:line="360" w:lineRule="auto"/>
        <w:rPr>
          <w:rFonts w:hint="eastAsia" w:ascii="宋体" w:hAnsi="宋体" w:cs="宋体"/>
          <w:sz w:val="24"/>
        </w:rPr>
      </w:pPr>
      <w:r>
        <w:rPr>
          <w:rFonts w:hint="eastAsia" w:ascii="宋体" w:hAnsi="宋体" w:cs="宋体"/>
          <w:sz w:val="24"/>
        </w:rPr>
        <w:t xml:space="preserve">根据数据类，编制数据目录，按要求填写信息资源名称、共享条件、信息项等内容。梳理现有各类数据目录，持续优化资源目录分类。对于已停止更新的目录，进行归档下架，提升目录门户使用效率。</w:t>
      </w:r>
      <w:r/>
    </w:p>
    <w:p>
      <w:pPr>
        <w:ind w:firstLine="480"/>
        <w:jc w:val="left"/>
        <w:spacing w:line="360" w:lineRule="auto"/>
        <w:rPr>
          <w:rFonts w:hint="eastAsia" w:ascii="宋体" w:hAnsi="宋体" w:cs="宋体"/>
          <w:sz w:val="24"/>
        </w:rPr>
      </w:pPr>
      <w:r>
        <w:rPr>
          <w:rFonts w:hint="eastAsia" w:ascii="宋体" w:hAnsi="宋体" w:cs="宋体"/>
          <w:sz w:val="24"/>
        </w:rPr>
        <w:t xml:space="preserve">（5）公共数据资源登记服务</w:t>
      </w:r>
      <w:r/>
    </w:p>
    <w:p>
      <w:pPr>
        <w:ind w:firstLine="480"/>
        <w:jc w:val="left"/>
        <w:spacing w:line="360" w:lineRule="auto"/>
        <w:rPr>
          <w:rFonts w:hint="eastAsia" w:ascii="宋体" w:hAnsi="宋体" w:cs="宋体"/>
          <w:strike/>
          <w:sz w:val="24"/>
        </w:rPr>
      </w:pPr>
      <w:r>
        <w:rPr>
          <w:rFonts w:hint="eastAsia" w:ascii="宋体" w:hAnsi="宋体" w:cs="宋体"/>
          <w:sz w:val="24"/>
        </w:rPr>
        <w:t xml:space="preserve">配合采购人推进本区公共数据资源登记工作，在指定平台进行公共数据资源登记。</w:t>
      </w:r>
      <w:r/>
    </w:p>
    <w:p>
      <w:pPr>
        <w:ind w:firstLine="480"/>
        <w:jc w:val="left"/>
        <w:spacing w:line="360" w:lineRule="auto"/>
        <w:rPr>
          <w:rFonts w:hint="eastAsia" w:ascii="宋体" w:hAnsi="宋体" w:cs="宋体"/>
          <w:sz w:val="24"/>
        </w:rPr>
      </w:pPr>
      <w:r>
        <w:rPr>
          <w:rFonts w:hint="eastAsia" w:ascii="宋体" w:hAnsi="宋体" w:cs="宋体"/>
          <w:bCs/>
          <w:sz w:val="24"/>
        </w:rPr>
        <w:t xml:space="preserve">（6）数据共享服务</w:t>
      </w:r>
      <w:r/>
    </w:p>
    <w:p>
      <w:pPr>
        <w:ind w:firstLine="480"/>
        <w:jc w:val="left"/>
        <w:spacing w:line="360" w:lineRule="auto"/>
        <w:rPr>
          <w:rFonts w:hint="eastAsia" w:ascii="宋体" w:hAnsi="宋体" w:cs="宋体"/>
          <w:sz w:val="24"/>
        </w:rPr>
      </w:pPr>
      <w:r>
        <w:rPr>
          <w:rFonts w:hint="eastAsia" w:ascii="宋体" w:hAnsi="宋体" w:cs="宋体"/>
          <w:bCs/>
          <w:sz w:val="24"/>
        </w:rPr>
        <w:t xml:space="preserve">接收部门数据需求，确认是否符合数源部门规范以及是否可以共享，如若不可共享则需要寻找解决方案或者不符合规范则需要与需求部门沟通修改需求。</w:t>
      </w:r>
      <w:r/>
    </w:p>
    <w:p>
      <w:pPr>
        <w:ind w:firstLine="480"/>
        <w:jc w:val="left"/>
        <w:spacing w:line="360" w:lineRule="auto"/>
        <w:rPr>
          <w:rFonts w:hint="eastAsia" w:ascii="宋体" w:hAnsi="宋体" w:cs="宋体"/>
          <w:sz w:val="24"/>
        </w:rPr>
      </w:pPr>
      <w:r/>
      <w:bookmarkStart w:id="668" w:name="OLE_LINK1"/>
      <w:r>
        <w:rPr>
          <w:rFonts w:hint="eastAsia" w:ascii="宋体" w:hAnsi="宋体" w:cs="宋体"/>
          <w:sz w:val="24"/>
        </w:rPr>
        <w:t xml:space="preserve">（7）供需对接以及数据场景案例建设</w:t>
      </w:r>
      <w:bookmarkEnd w:id="668"/>
      <w:r/>
    </w:p>
    <w:p>
      <w:pPr>
        <w:ind w:firstLine="480"/>
        <w:jc w:val="left"/>
        <w:spacing w:line="360" w:lineRule="auto"/>
        <w:rPr>
          <w:rFonts w:hint="eastAsia" w:ascii="宋体" w:hAnsi="宋体" w:cs="宋体"/>
          <w:sz w:val="24"/>
        </w:rPr>
      </w:pPr>
      <w:r>
        <w:rPr>
          <w:rFonts w:hint="eastAsia" w:ascii="宋体" w:hAnsi="宋体" w:cs="宋体"/>
          <w:sz w:val="24"/>
        </w:rPr>
        <w:t xml:space="preserve">协助采购人发掘公共数据供需主体，搭建对接渠道，提供公共数据资源匹配及全流程跟踪服务，保障公共数据高效流通。配合采购人为高价值数据资源设计应用场景，协助完成公共数据“跑起来”示范场景建设工作。</w:t>
      </w:r>
      <w:r/>
    </w:p>
    <w:p>
      <w:pPr>
        <w:pStyle w:val="858"/>
        <w:ind w:left="283" w:firstLine="240"/>
        <w:spacing w:before="0" w:beforeAutospacing="0" w:after="0" w:afterAutospacing="0" w:line="570" w:lineRule="exact"/>
        <w:widowControl w:val="off"/>
        <w:rPr>
          <w:rFonts w:hint="eastAsia"/>
          <w:lang w:eastAsia="zh-Hans"/>
        </w:rPr>
        <w:outlineLvl w:val="0"/>
      </w:pPr>
      <w:r>
        <w:rPr>
          <w:rFonts w:hint="eastAsia"/>
        </w:rPr>
        <w:t xml:space="preserve">（8）</w:t>
      </w:r>
      <w:r>
        <w:rPr>
          <w:rFonts w:hint="eastAsia"/>
          <w:lang w:eastAsia="zh-Hans"/>
        </w:rPr>
        <w:t xml:space="preserve">人员服务</w:t>
      </w:r>
      <w:r/>
    </w:p>
    <w:p>
      <w:pPr>
        <w:pStyle w:val="858"/>
        <w:ind w:firstLine="480"/>
        <w:spacing w:before="0" w:beforeAutospacing="0" w:after="0" w:afterAutospacing="0" w:line="570" w:lineRule="exact"/>
        <w:rPr>
          <w:rFonts w:hint="eastAsia"/>
        </w:rPr>
      </w:pPr>
      <w:r>
        <w:rPr>
          <w:rFonts w:hint="eastAsia"/>
          <w:lang w:eastAsia="zh-Hans"/>
        </w:rPr>
        <w:t xml:space="preserve">中标人应提供</w:t>
      </w:r>
      <w:r>
        <w:rPr>
          <w:rFonts w:hint="eastAsia"/>
        </w:rPr>
        <w:t xml:space="preserve">1</w:t>
      </w:r>
      <w:r>
        <w:rPr>
          <w:rFonts w:hint="eastAsia"/>
          <w:lang w:eastAsia="zh-Hans"/>
        </w:rPr>
        <w:t xml:space="preserve">名驻场服务。</w:t>
      </w:r>
      <w:r/>
    </w:p>
    <w:p>
      <w:pPr>
        <w:contextualSpacing/>
        <w:spacing w:line="360" w:lineRule="auto"/>
        <w:rPr>
          <w:b/>
          <w:sz w:val="24"/>
        </w:rPr>
      </w:pPr>
      <w:r>
        <w:rPr>
          <w:rFonts w:hint="eastAsia"/>
          <w:b/>
          <w:sz w:val="24"/>
        </w:rPr>
        <w:t xml:space="preserve">四、</w:t>
      </w:r>
      <w:r>
        <w:rPr>
          <w:b/>
          <w:sz w:val="24"/>
        </w:rPr>
        <w:t xml:space="preserve">报价</w:t>
      </w:r>
      <w:r>
        <w:rPr>
          <w:rFonts w:hint="eastAsia"/>
          <w:b/>
          <w:sz w:val="24"/>
        </w:rPr>
        <w:t xml:space="preserve">方式</w:t>
      </w:r>
      <w:r/>
    </w:p>
    <w:p>
      <w:pPr>
        <w:ind w:firstLine="480"/>
        <w:spacing w:line="440" w:lineRule="exact"/>
        <w:tabs>
          <w:tab w:val="left" w:pos="284" w:leader="none"/>
        </w:tabs>
        <w:rPr>
          <w:b/>
          <w:sz w:val="36"/>
          <w:szCs w:val="36"/>
        </w:rPr>
      </w:pPr>
      <w:r>
        <w:rPr>
          <w:rFonts w:hint="eastAsia" w:ascii="宋体" w:hAnsi="宋体" w:cs="宋体"/>
          <w:sz w:val="24"/>
        </w:rPr>
        <w:t xml:space="preserve">本项目报价为</w:t>
      </w:r>
      <w:r>
        <w:rPr>
          <w:rFonts w:hint="eastAsia" w:ascii="宋体" w:hAnsi="宋体" w:cs="宋体"/>
          <w:b/>
          <w:bCs/>
          <w:sz w:val="24"/>
          <w:u w:val="single"/>
        </w:rPr>
        <w:t xml:space="preserve">固定总价</w:t>
      </w:r>
      <w:r>
        <w:rPr>
          <w:rFonts w:hint="eastAsia" w:ascii="宋体" w:hAnsi="宋体" w:cs="宋体"/>
          <w:sz w:val="24"/>
        </w:rPr>
        <w:t xml:space="preserve">，磋商总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w:t>
      </w:r>
      <w:r>
        <w:rPr>
          <w:rFonts w:hint="eastAsia" w:ascii="宋体" w:hAnsi="宋体" w:cs="宋体"/>
          <w:b/>
          <w:sz w:val="24"/>
        </w:rPr>
        <w:t xml:space="preserve">验收</w:t>
      </w:r>
      <w:r/>
    </w:p>
    <w:p>
      <w:pPr>
        <w:ind w:firstLine="480"/>
        <w:jc w:val="left"/>
        <w:spacing w:line="360" w:lineRule="auto"/>
        <w:rPr>
          <w:rFonts w:hint="eastAsia" w:ascii="宋体" w:hAnsi="宋体" w:cs="宋体"/>
          <w:sz w:val="24"/>
        </w:rPr>
      </w:pPr>
      <w:r>
        <w:rPr>
          <w:rFonts w:hint="eastAsia" w:ascii="宋体" w:hAnsi="宋体" w:cs="宋体"/>
          <w:sz w:val="24"/>
        </w:rPr>
        <w:t xml:space="preserve">本项目为服务项目，在服务期内，所提供的服务符合国家规范、相关行业标准，满足本文件约定的服务内容，根据合同定期</w:t>
      </w:r>
      <w:r>
        <w:rPr>
          <w:rFonts w:hint="eastAsia" w:ascii="宋体" w:hAnsi="宋体"/>
          <w:sz w:val="24"/>
          <w:lang w:val="zh-CN"/>
        </w:rPr>
        <w:t xml:space="preserve">提供完整的服务台账或记录，</w:t>
      </w:r>
      <w:r>
        <w:rPr>
          <w:rFonts w:hint="eastAsia" w:ascii="宋体" w:hAnsi="宋体"/>
          <w:sz w:val="24"/>
        </w:rPr>
        <w:t xml:space="preserve">经双方确认后</w:t>
      </w:r>
      <w:r>
        <w:rPr>
          <w:rFonts w:hint="eastAsia" w:ascii="宋体" w:hAnsi="宋体" w:cs="宋体"/>
          <w:sz w:val="24"/>
        </w:rPr>
        <w:t xml:space="preserve">即视为验收合格。</w:t>
      </w:r>
      <w:r/>
    </w:p>
    <w:p>
      <w:pPr>
        <w:pStyle w:val="874"/>
        <w:rPr>
          <w:rFonts w:hint="eastAsia"/>
        </w:rPr>
        <w:sectPr>
          <w:footnotePr/>
          <w:endnotePr/>
          <w:type w:val="nextPage"/>
          <w:pgSz w:w="11907" w:h="16839" w:orient="portrait"/>
          <w:pgMar w:top="1440" w:right="1800" w:bottom="1440" w:left="1800" w:header="851" w:footer="992" w:gutter="0"/>
          <w:cols w:num="1" w:sep="0" w:space="720" w:equalWidth="1"/>
          <w:docGrid w:linePitch="360"/>
        </w:sectPr>
      </w:pPr>
      <w:r>
        <w:rPr>
          <w:rFonts w:hint="eastAsia"/>
        </w:rPr>
      </w:r>
      <w:bookmarkEnd w:id="667"/>
      <w:r/>
    </w:p>
    <w:p>
      <w:pPr>
        <w:jc w:val="center"/>
        <w:spacing w:line="360" w:lineRule="auto"/>
        <w:rPr>
          <w:b/>
          <w:sz w:val="36"/>
          <w:szCs w:val="36"/>
        </w:rPr>
        <w:outlineLvl w:val="0"/>
      </w:pPr>
      <w:r/>
      <w:bookmarkStart w:id="669" w:name="_Toc104818930"/>
      <w:r>
        <w:rPr>
          <w:b/>
          <w:sz w:val="36"/>
          <w:szCs w:val="36"/>
        </w:rPr>
        <w:t xml:space="preserve">第五章</w:t>
      </w:r>
      <w:r>
        <w:rPr>
          <w:rFonts w:hint="eastAsia"/>
          <w:b/>
          <w:sz w:val="36"/>
          <w:szCs w:val="36"/>
        </w:rPr>
        <w:t xml:space="preserve"> </w:t>
      </w:r>
      <w:r>
        <w:rPr>
          <w:b/>
          <w:sz w:val="36"/>
          <w:szCs w:val="36"/>
        </w:rPr>
        <w:t xml:space="preserve">合同草案条款（仅供参考）</w:t>
      </w:r>
      <w:r/>
    </w:p>
    <w:p>
      <w:pPr>
        <w:ind w:firstLine="482"/>
        <w:spacing w:line="440" w:lineRule="exact"/>
        <w:rPr>
          <w:rFonts w:hint="eastAsia" w:ascii="宋体" w:hAnsi="宋体" w:cs="Arial"/>
          <w:sz w:val="24"/>
          <w:u w:val="single"/>
        </w:rPr>
      </w:pPr>
      <w:r>
        <w:rPr>
          <w:rFonts w:hint="eastAsia" w:ascii="宋体" w:hAnsi="宋体" w:cs="Arial"/>
          <w:b/>
          <w:sz w:val="24"/>
        </w:rPr>
        <w:t xml:space="preserve">采购单位</w:t>
      </w:r>
      <w:r>
        <w:rPr>
          <w:rFonts w:ascii="宋体" w:hAnsi="宋体" w:cs="Arial"/>
          <w:b/>
          <w:sz w:val="24"/>
        </w:rPr>
        <w:t xml:space="preserve">(</w:t>
      </w:r>
      <w:r>
        <w:rPr>
          <w:rFonts w:hint="eastAsia" w:ascii="宋体" w:hAnsi="宋体" w:cs="Arial"/>
          <w:b/>
          <w:sz w:val="24"/>
        </w:rPr>
        <w:t xml:space="preserve">甲方</w:t>
      </w:r>
      <w:r>
        <w:rPr>
          <w:rFonts w:ascii="宋体" w:hAnsi="宋体" w:cs="Arial"/>
          <w:b/>
          <w:sz w:val="24"/>
        </w:rPr>
        <w:t xml:space="preserve">)</w:t>
      </w:r>
      <w:r>
        <w:rPr>
          <w:rFonts w:hint="eastAsia" w:ascii="宋体" w:hAnsi="宋体" w:cs="Arial"/>
          <w:b/>
          <w:sz w:val="24"/>
        </w:rPr>
        <w:t xml:space="preserve">：</w:t>
      </w:r>
      <w:r/>
    </w:p>
    <w:p>
      <w:pPr>
        <w:ind w:firstLine="482"/>
        <w:spacing w:line="440" w:lineRule="exact"/>
        <w:rPr>
          <w:lang w:val="zh-CN"/>
        </w:rPr>
      </w:pPr>
      <w:r>
        <w:rPr>
          <w:rFonts w:hint="eastAsia" w:ascii="宋体" w:hAnsi="宋体" w:cs="Arial"/>
          <w:b/>
          <w:sz w:val="24"/>
        </w:rPr>
        <w:t xml:space="preserve">中标单位</w:t>
      </w:r>
      <w:r>
        <w:rPr>
          <w:rFonts w:ascii="宋体" w:hAnsi="宋体" w:cs="Arial"/>
          <w:b/>
          <w:sz w:val="24"/>
        </w:rPr>
        <w:t xml:space="preserve">(</w:t>
      </w:r>
      <w:r>
        <w:rPr>
          <w:rFonts w:hint="eastAsia" w:ascii="宋体" w:hAnsi="宋体" w:cs="Arial"/>
          <w:b/>
          <w:sz w:val="24"/>
        </w:rPr>
        <w:t xml:space="preserve">乙方</w:t>
      </w:r>
      <w:r>
        <w:rPr>
          <w:rFonts w:ascii="宋体" w:hAnsi="宋体" w:cs="Arial"/>
          <w:b/>
          <w:sz w:val="24"/>
        </w:rPr>
        <w:t xml:space="preserve">)</w:t>
      </w:r>
      <w:r>
        <w:rPr>
          <w:rFonts w:hint="eastAsia" w:ascii="宋体" w:hAnsi="宋体" w:cs="Arial"/>
          <w:b/>
          <w:sz w:val="24"/>
        </w:rPr>
        <w:t xml:space="preserve">：</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u w:val="single"/>
        </w:rPr>
        <w:t xml:space="preserve">（项目名称）</w:t>
      </w:r>
      <w:r>
        <w:rPr>
          <w:rFonts w:hint="eastAsia" w:ascii="宋体" w:hAnsi="宋体"/>
          <w:sz w:val="24"/>
          <w:lang w:val="zh-CN"/>
        </w:rPr>
        <w:t xml:space="preserve">采购文件签订本合同。</w:t>
      </w:r>
      <w:r/>
    </w:p>
    <w:p>
      <w:pPr>
        <w:spacing w:line="440" w:lineRule="exact"/>
        <w:rPr>
          <w:rFonts w:hint="eastAsia" w:ascii="宋体" w:hAnsi="宋体"/>
          <w:sz w:val="24"/>
        </w:rPr>
      </w:pPr>
      <w:r>
        <w:rPr>
          <w:rFonts w:hint="eastAsia" w:ascii="宋体" w:hAnsi="宋体"/>
          <w:sz w:val="24"/>
        </w:rPr>
        <w:t xml:space="preserve">　　第一条　采购内容</w:t>
      </w:r>
      <w:r/>
    </w:p>
    <w:p>
      <w:pPr>
        <w:ind w:firstLine="480"/>
        <w:spacing w:line="440" w:lineRule="exact"/>
        <w:rPr>
          <w:rFonts w:hint="eastAsia"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项目名称）</w:t>
      </w:r>
      <w:r>
        <w:rPr>
          <w:rFonts w:hint="eastAsia" w:ascii="宋体" w:hAnsi="宋体"/>
          <w:sz w:val="24"/>
        </w:rPr>
        <w:t xml:space="preserve"> （</w:t>
      </w:r>
      <w:r>
        <w:rPr>
          <w:rFonts w:hint="eastAsia" w:ascii="宋体" w:hAnsi="宋体"/>
          <w:sz w:val="24"/>
          <w:u w:val="single"/>
        </w:rPr>
        <w:t xml:space="preserve">项目编号</w:t>
      </w:r>
      <w:r>
        <w:rPr>
          <w:rFonts w:hint="eastAsia"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t xml:space="preserve">2、采购内容：详见采购需求。</w:t>
      </w:r>
      <w:r/>
    </w:p>
    <w:p>
      <w:pPr>
        <w:ind w:firstLine="480"/>
        <w:spacing w:line="440" w:lineRule="exact"/>
        <w:rPr>
          <w:rFonts w:hint="eastAsia" w:ascii="宋体" w:hAnsi="宋体"/>
          <w:sz w:val="24"/>
        </w:rPr>
      </w:pPr>
      <w:r>
        <w:rPr>
          <w:rFonts w:hint="eastAsia" w:ascii="宋体" w:hAnsi="宋体"/>
          <w:sz w:val="24"/>
        </w:rPr>
        <w:t xml:space="preserve">3、服务范围：详见（项目名称）采购文件第四章。</w:t>
      </w:r>
      <w:r/>
    </w:p>
    <w:p>
      <w:pPr>
        <w:ind w:firstLine="480"/>
        <w:spacing w:line="440" w:lineRule="exact"/>
        <w:rPr>
          <w:rFonts w:hint="eastAsia" w:ascii="宋体" w:hAnsi="宋体"/>
          <w:sz w:val="24"/>
        </w:rPr>
      </w:pPr>
      <w:r>
        <w:rPr>
          <w:rFonts w:hint="eastAsia" w:ascii="宋体" w:hAnsi="宋体"/>
          <w:sz w:val="24"/>
        </w:rPr>
        <w:t xml:space="preserve">4、服务期限：1年。</w:t>
      </w:r>
      <w:r/>
    </w:p>
    <w:p>
      <w:pPr>
        <w:jc w:val="left"/>
        <w:spacing w:line="440" w:lineRule="exact"/>
        <w:rPr>
          <w:rFonts w:hint="eastAsia" w:ascii="宋体" w:hAnsi="宋体"/>
          <w:sz w:val="24"/>
        </w:rPr>
      </w:pPr>
      <w:r>
        <w:rPr>
          <w:rFonts w:hint="eastAsia" w:ascii="宋体" w:hAnsi="宋体"/>
          <w:bCs/>
          <w:sz w:val="24"/>
          <w:lang w:val="zh-CN"/>
        </w:rPr>
        <w:t xml:space="preserve">　　第二条　合同总价款</w:t>
      </w:r>
      <w:r/>
    </w:p>
    <w:p>
      <w:pPr>
        <w:ind w:firstLine="480"/>
        <w:jc w:val="left"/>
        <w:spacing w:line="440" w:lineRule="exact"/>
        <w:rPr>
          <w:rFonts w:hint="eastAsia" w:ascii="宋体" w:hAnsi="宋体"/>
          <w:bCs/>
          <w:sz w:val="24"/>
        </w:rPr>
      </w:pPr>
      <w:r>
        <w:rPr>
          <w:rFonts w:hint="eastAsia" w:ascii="宋体" w:hAnsi="宋体"/>
          <w:sz w:val="24"/>
          <w:lang w:val="zh-CN"/>
        </w:rPr>
        <w:t xml:space="preserve">本合同人民币总价款为</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（大写）。本合同价款</w:t>
      </w:r>
      <w:r>
        <w:rPr>
          <w:rFonts w:hint="eastAsia" w:ascii="宋体" w:hAnsi="宋体"/>
          <w:bCs/>
          <w:sz w:val="24"/>
        </w:rPr>
        <w:t xml:space="preserve">包含上述采购内容及要求和服务工作内容中的所有工作开支，包括但不限于服务期内人工工资、保险费、餐饮费、住宿费、交通费、办公费、规费、税金等能满足项目需求的一切费用。服务过程中产生的费用由乙方自行承担，甲方不再支付其他任何费用。</w:t>
      </w:r>
      <w:r/>
    </w:p>
    <w:p>
      <w:pPr>
        <w:spacing w:line="440" w:lineRule="exact"/>
        <w:rPr>
          <w:rFonts w:hint="eastAsia" w:ascii="宋体" w:hAnsi="宋体"/>
          <w:sz w:val="24"/>
          <w:lang w:val="zh-CN"/>
        </w:rPr>
      </w:pPr>
      <w:r>
        <w:rPr>
          <w:rFonts w:hint="eastAsia" w:ascii="宋体" w:hAnsi="宋体"/>
          <w:bCs/>
          <w:sz w:val="24"/>
          <w:lang w:val="zh-CN"/>
        </w:rPr>
        <w:t xml:space="preserve">　　第三条　组成本合同的有关文件</w:t>
      </w:r>
      <w:r/>
    </w:p>
    <w:p>
      <w:pPr>
        <w:ind w:firstLine="480"/>
        <w:spacing w:line="440" w:lineRule="exact"/>
        <w:rPr>
          <w:rFonts w:hint="eastAsia" w:ascii="宋体" w:hAnsi="宋体"/>
          <w:sz w:val="24"/>
          <w:lang w:val="zh-CN"/>
        </w:rPr>
      </w:pPr>
      <w:r>
        <w:rPr>
          <w:rFonts w:hint="eastAsia" w:ascii="宋体" w:hAnsi="宋体"/>
          <w:sz w:val="24"/>
          <w:lang w:val="zh-CN"/>
        </w:rPr>
        <w:t xml:space="preserve">下列与本次采购活动相适应的文件及有关附件是本合同不可分割的组成部分，与本合同具有同等法律效力，这些文件包括但不限于：</w:t>
      </w:r>
      <w:r/>
    </w:p>
    <w:p>
      <w:pPr>
        <w:numPr>
          <w:ilvl w:val="0"/>
          <w:numId w:val="15"/>
        </w:numPr>
        <w:ind w:firstLine="480"/>
        <w:jc w:val="left"/>
        <w:spacing w:line="440" w:lineRule="exact"/>
        <w:rPr>
          <w:rFonts w:hint="eastAsia" w:ascii="宋体" w:hAnsi="宋体"/>
          <w:sz w:val="24"/>
          <w:lang w:val="zh-CN"/>
        </w:rPr>
      </w:pPr>
      <w:r>
        <w:rPr>
          <w:rFonts w:hint="eastAsia" w:ascii="宋体" w:hAnsi="宋体"/>
          <w:sz w:val="24"/>
          <w:lang w:val="zh-CN"/>
        </w:rPr>
        <w:t xml:space="preserve">采购文件；</w:t>
      </w:r>
      <w:r/>
    </w:p>
    <w:p>
      <w:pPr>
        <w:numPr>
          <w:ilvl w:val="0"/>
          <w:numId w:val="15"/>
        </w:numPr>
        <w:ind w:firstLine="480"/>
        <w:jc w:val="left"/>
        <w:spacing w:line="440" w:lineRule="exact"/>
        <w:rPr>
          <w:rFonts w:hint="eastAsia" w:ascii="宋体" w:hAnsi="宋体"/>
          <w:sz w:val="24"/>
          <w:lang w:val="zh-CN"/>
        </w:rPr>
      </w:pPr>
      <w:r>
        <w:rPr>
          <w:rFonts w:hint="eastAsia" w:ascii="宋体" w:hAnsi="宋体"/>
          <w:sz w:val="24"/>
          <w:lang w:val="zh-CN"/>
        </w:rPr>
        <w:t xml:space="preserve">投标文件；</w:t>
      </w:r>
      <w:r/>
    </w:p>
    <w:p>
      <w:pPr>
        <w:numPr>
          <w:ilvl w:val="0"/>
          <w:numId w:val="15"/>
        </w:numPr>
        <w:ind w:firstLine="480"/>
        <w:jc w:val="left"/>
        <w:spacing w:line="440" w:lineRule="exact"/>
        <w:rPr>
          <w:rFonts w:hint="eastAsia" w:ascii="宋体" w:hAnsi="宋体"/>
          <w:sz w:val="24"/>
          <w:lang w:val="zh-CN"/>
        </w:rPr>
      </w:pPr>
      <w:r>
        <w:rPr>
          <w:rFonts w:hint="eastAsia" w:ascii="宋体" w:hAnsi="宋体"/>
          <w:sz w:val="24"/>
          <w:lang w:val="zh-CN"/>
        </w:rPr>
        <w:t xml:space="preserve">中标通知书；</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4、中标供应商在采购过程中所作其它有关承诺、声明、书面澄清；</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exact"/>
        <w:rPr>
          <w:rFonts w:hint="eastAsia" w:ascii="宋体" w:hAnsi="宋体"/>
          <w:bCs/>
          <w:sz w:val="24"/>
          <w:lang w:val="zh-CN"/>
        </w:rPr>
      </w:pPr>
      <w:r>
        <w:rPr>
          <w:rFonts w:hint="eastAsia" w:ascii="宋体" w:hAnsi="宋体"/>
          <w:bCs/>
          <w:sz w:val="24"/>
          <w:lang w:val="zh-CN"/>
        </w:rPr>
        <w:t xml:space="preserve">第四条  双方的权利义务</w:t>
      </w:r>
      <w:r/>
    </w:p>
    <w:p>
      <w:pPr>
        <w:ind w:firstLine="480"/>
        <w:jc w:val="left"/>
        <w:spacing w:line="440" w:lineRule="exact"/>
        <w:rPr>
          <w:rFonts w:hint="eastAsia" w:ascii="宋体" w:hAnsi="宋体"/>
          <w:b/>
          <w:sz w:val="24"/>
        </w:rPr>
      </w:pPr>
      <w:r>
        <w:rPr>
          <w:rFonts w:hint="eastAsia" w:ascii="宋体" w:hAnsi="宋体"/>
          <w:b/>
          <w:sz w:val="24"/>
        </w:rPr>
        <w:t xml:space="preserve">（一）甲方的权利义务</w:t>
      </w:r>
      <w:r/>
    </w:p>
    <w:p>
      <w:pPr>
        <w:ind w:firstLine="480"/>
        <w:jc w:val="left"/>
        <w:spacing w:line="440" w:lineRule="exact"/>
        <w:rPr>
          <w:rFonts w:hint="eastAsia" w:ascii="宋体" w:hAnsi="宋体"/>
          <w:sz w:val="24"/>
        </w:rPr>
      </w:pPr>
      <w:r>
        <w:rPr>
          <w:rFonts w:hint="eastAsia" w:ascii="宋体" w:hAnsi="宋体"/>
          <w:sz w:val="24"/>
        </w:rPr>
        <w:t xml:space="preserve">1、</w:t>
      </w:r>
      <w:r>
        <w:rPr>
          <w:rFonts w:hint="eastAsia" w:ascii="宋体" w:hAnsi="宋体"/>
          <w:sz w:val="24"/>
          <w:lang w:val="zh-CN"/>
        </w:rPr>
        <w:t xml:space="preserve">甲方应按照采购文件要求配合乙方工作。</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甲方应按照合同约定，按时向乙方支付服务费用。</w:t>
      </w:r>
      <w:r/>
    </w:p>
    <w:p>
      <w:pPr>
        <w:ind w:firstLine="482"/>
        <w:jc w:val="left"/>
        <w:spacing w:line="440" w:lineRule="exact"/>
        <w:rPr>
          <w:rFonts w:hint="eastAsia" w:ascii="宋体" w:hAnsi="宋体"/>
          <w:b/>
          <w:sz w:val="24"/>
        </w:rPr>
      </w:pPr>
      <w:r>
        <w:rPr>
          <w:rFonts w:hint="eastAsia" w:ascii="宋体" w:hAnsi="宋体"/>
          <w:b/>
          <w:sz w:val="24"/>
        </w:rPr>
        <w:t xml:space="preserve">（二）乙方的权利义务</w:t>
      </w:r>
      <w:r/>
    </w:p>
    <w:p>
      <w:pPr>
        <w:ind w:firstLine="480"/>
        <w:jc w:val="left"/>
        <w:spacing w:line="440" w:lineRule="exact"/>
        <w:rPr>
          <w:rFonts w:hint="eastAsia" w:ascii="宋体" w:hAnsi="宋体"/>
          <w:sz w:val="24"/>
        </w:rPr>
      </w:pPr>
      <w:r>
        <w:rPr>
          <w:rFonts w:hint="eastAsia" w:ascii="宋体" w:hAnsi="宋体"/>
          <w:sz w:val="24"/>
          <w:lang w:val="zh-CN"/>
        </w:rPr>
        <w:t xml:space="preserve">1、乙方应自本合同签订之日起提供1名专业数据治理人员驻场服务，配合甲方常态化全区公共数据（含市级回流数据）的区级资源池运维服务、区级部门数据归集服务、数据治理服务、数据挂载、编目服务、公共数据资源登记服务和数据共享等工作，配合</w:t>
      </w:r>
      <w:r>
        <w:rPr>
          <w:rFonts w:hint="eastAsia" w:ascii="宋体" w:hAnsi="宋体"/>
          <w:sz w:val="24"/>
        </w:rPr>
        <w:t xml:space="preserve">甲方</w:t>
      </w:r>
      <w:r>
        <w:rPr>
          <w:rFonts w:hint="eastAsia" w:ascii="宋体" w:hAnsi="宋体"/>
          <w:sz w:val="24"/>
          <w:lang w:val="zh-CN"/>
        </w:rPr>
        <w:t xml:space="preserve">完成供需对接以及数据场景案例建设等工作。</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2、乙方应做好区大数据共享平台的日常运维保障工作，确保平台平均可用性达到99.99%。</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3、乙方应随时配合甲方进行质量监督管理。</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4、乙方在服务过程中，有义务就项目实施方案、计划等与甲方进行充分沟通,并积极听取甲方的意见。</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5、乙方应定期向甲方提供完整的服务台账或记录。</w:t>
      </w:r>
      <w:r/>
    </w:p>
    <w:p>
      <w:pPr>
        <w:ind w:firstLine="482"/>
        <w:jc w:val="left"/>
        <w:spacing w:line="440" w:lineRule="exact"/>
        <w:rPr>
          <w:rFonts w:hint="eastAsia" w:ascii="宋体" w:hAnsi="宋体"/>
          <w:b/>
          <w:sz w:val="24"/>
        </w:rPr>
      </w:pPr>
      <w:r>
        <w:rPr>
          <w:rFonts w:hint="eastAsia" w:ascii="宋体" w:hAnsi="宋体"/>
          <w:b/>
          <w:sz w:val="24"/>
        </w:rPr>
        <w:t xml:space="preserve">（三）双方约定以下项目联系人仅供双方沟通</w:t>
      </w:r>
      <w:r/>
    </w:p>
    <w:p>
      <w:pPr>
        <w:ind w:firstLine="480"/>
        <w:jc w:val="left"/>
        <w:spacing w:line="440" w:lineRule="exact"/>
        <w:rPr>
          <w:rFonts w:hint="eastAsia" w:ascii="宋体" w:hAnsi="宋体"/>
          <w:sz w:val="24"/>
        </w:rPr>
      </w:pPr>
      <w:r>
        <w:rPr>
          <w:rFonts w:hint="eastAsia" w:ascii="宋体" w:hAnsi="宋体"/>
          <w:sz w:val="24"/>
        </w:rPr>
        <w:t xml:space="preserve">甲方联系人：　　　      联系方式：　　　　　</w:t>
      </w:r>
      <w:r/>
    </w:p>
    <w:p>
      <w:pPr>
        <w:ind w:firstLine="480"/>
        <w:jc w:val="left"/>
        <w:spacing w:line="440" w:lineRule="exact"/>
        <w:rPr>
          <w:rFonts w:hint="eastAsia" w:ascii="宋体" w:hAnsi="宋体"/>
          <w:sz w:val="24"/>
        </w:rPr>
      </w:pPr>
      <w:r>
        <w:rPr>
          <w:rFonts w:hint="eastAsia" w:ascii="宋体" w:hAnsi="宋体"/>
          <w:sz w:val="24"/>
        </w:rPr>
        <w:t xml:space="preserve">乙方联系人：　　　      联系方式：　　　　</w:t>
      </w:r>
      <w:r/>
    </w:p>
    <w:p>
      <w:pPr>
        <w:jc w:val="left"/>
        <w:spacing w:line="440" w:lineRule="exact"/>
        <w:rPr>
          <w:rFonts w:hint="eastAsia" w:ascii="宋体" w:hAnsi="宋体"/>
          <w:bCs/>
          <w:sz w:val="24"/>
          <w:lang w:val="zh-CN"/>
        </w:rPr>
      </w:pPr>
      <w:r>
        <w:rPr>
          <w:rFonts w:hint="eastAsia" w:ascii="宋体" w:hAnsi="宋体"/>
          <w:bCs/>
          <w:sz w:val="24"/>
          <w:lang w:val="zh-CN"/>
        </w:rPr>
        <w:t xml:space="preserve">　　第五条  保密条款</w:t>
      </w:r>
      <w:r/>
    </w:p>
    <w:p>
      <w:pPr>
        <w:ind w:firstLine="480"/>
        <w:jc w:val="left"/>
        <w:spacing w:line="440" w:lineRule="exact"/>
        <w:rPr>
          <w:rFonts w:hint="eastAsia" w:ascii="宋体" w:hAnsi="宋体"/>
          <w:sz w:val="24"/>
        </w:rPr>
      </w:pPr>
      <w:r>
        <w:rPr>
          <w:rFonts w:hint="eastAsia" w:ascii="宋体" w:hAnsi="宋体"/>
          <w:sz w:val="24"/>
        </w:rPr>
        <w:t xml:space="preserve">1、双方应遵守国家的有关保密规定。妥善保管对方提供的所有资料，包括区政务数据资源共享交换平台归集的所有数据资源。保守对方的各项秘密，并保护对方的知识产权。获取对方秘密的一方应当采取有效的保护方式防止秘密未经授权而被使用、传播或公开，仅可以将该秘密用于履行其在本合同项下的义务，且只能由相关的技术人员使用。</w:t>
      </w:r>
      <w:r/>
    </w:p>
    <w:p>
      <w:pPr>
        <w:ind w:firstLine="480"/>
        <w:jc w:val="left"/>
        <w:spacing w:line="440" w:lineRule="exact"/>
        <w:rPr>
          <w:rFonts w:hint="eastAsia" w:ascii="宋体" w:hAnsi="宋体"/>
          <w:sz w:val="24"/>
        </w:rPr>
      </w:pPr>
      <w:r>
        <w:rPr>
          <w:rFonts w:hint="eastAsia" w:ascii="宋体" w:hAnsi="宋体"/>
          <w:sz w:val="24"/>
        </w:rPr>
        <w:t xml:space="preserve">2、上述保密义务不适用以下情况：</w:t>
      </w:r>
      <w:r/>
    </w:p>
    <w:p>
      <w:pPr>
        <w:ind w:firstLine="480"/>
        <w:jc w:val="left"/>
        <w:spacing w:line="440" w:lineRule="exact"/>
        <w:rPr>
          <w:rFonts w:hint="eastAsia" w:ascii="宋体" w:hAnsi="宋体"/>
          <w:sz w:val="24"/>
        </w:rPr>
      </w:pPr>
      <w:r>
        <w:rPr>
          <w:rFonts w:hint="eastAsia" w:ascii="宋体" w:hAnsi="宋体"/>
          <w:sz w:val="24"/>
        </w:rPr>
        <w:t xml:space="preserve">（1）获取的信息已被合法公开；</w:t>
      </w:r>
      <w:r/>
    </w:p>
    <w:p>
      <w:pPr>
        <w:ind w:firstLine="480"/>
        <w:jc w:val="left"/>
        <w:spacing w:line="440" w:lineRule="exact"/>
        <w:rPr>
          <w:rFonts w:hint="eastAsia" w:ascii="宋体" w:hAnsi="宋体"/>
          <w:sz w:val="24"/>
        </w:rPr>
      </w:pPr>
      <w:r>
        <w:rPr>
          <w:rFonts w:hint="eastAsia" w:ascii="宋体" w:hAnsi="宋体"/>
          <w:sz w:val="24"/>
        </w:rPr>
        <w:t xml:space="preserve">（2）国家法律、法规规定的情形。</w:t>
      </w:r>
      <w:r/>
    </w:p>
    <w:p>
      <w:pPr>
        <w:ind w:firstLine="480"/>
        <w:jc w:val="left"/>
        <w:spacing w:line="440" w:lineRule="exact"/>
        <w:rPr>
          <w:rFonts w:hint="eastAsia" w:ascii="宋体" w:hAnsi="宋体"/>
          <w:sz w:val="24"/>
        </w:rPr>
      </w:pPr>
      <w:r>
        <w:rPr>
          <w:rFonts w:hint="eastAsia" w:ascii="宋体" w:hAnsi="宋体"/>
          <w:sz w:val="24"/>
        </w:rPr>
        <w:t xml:space="preserve">3、如一方违反上述保密条款，</w:t>
      </w:r>
      <w:r>
        <w:rPr>
          <w:rFonts w:ascii="宋体" w:hAnsi="宋体"/>
          <w:sz w:val="24"/>
        </w:rPr>
        <w:t xml:space="preserve">另一</w:t>
      </w:r>
      <w:r>
        <w:rPr>
          <w:rFonts w:hint="eastAsia" w:ascii="宋体" w:hAnsi="宋体"/>
          <w:sz w:val="24"/>
        </w:rPr>
        <w:t xml:space="preserve">方有权解除本合同，</w:t>
      </w:r>
      <w:r>
        <w:rPr>
          <w:rFonts w:ascii="宋体" w:hAnsi="宋体"/>
          <w:sz w:val="24"/>
        </w:rPr>
        <w:t xml:space="preserve">违约</w:t>
      </w:r>
      <w:r>
        <w:rPr>
          <w:rFonts w:hint="eastAsia" w:ascii="宋体" w:hAnsi="宋体"/>
          <w:sz w:val="24"/>
        </w:rPr>
        <w:t xml:space="preserve">方应在收到合同解除通知之日起10日内向</w:t>
      </w:r>
      <w:r>
        <w:rPr>
          <w:rFonts w:ascii="宋体" w:hAnsi="宋体"/>
          <w:sz w:val="24"/>
        </w:rPr>
        <w:t xml:space="preserve">另一</w:t>
      </w:r>
      <w:r>
        <w:rPr>
          <w:rFonts w:hint="eastAsia" w:ascii="宋体" w:hAnsi="宋体"/>
          <w:sz w:val="24"/>
        </w:rPr>
        <w:t xml:space="preserve">方支付本合同总价款10%的违约金，如果违约金无法弥补损失，</w:t>
      </w:r>
      <w:r>
        <w:rPr>
          <w:rFonts w:ascii="宋体" w:hAnsi="宋体"/>
          <w:sz w:val="24"/>
        </w:rPr>
        <w:t xml:space="preserve">另一</w:t>
      </w:r>
      <w:r>
        <w:rPr>
          <w:rFonts w:hint="eastAsia" w:ascii="宋体" w:hAnsi="宋体"/>
          <w:sz w:val="24"/>
        </w:rPr>
        <w:t xml:space="preserve">方保留要求</w:t>
      </w:r>
      <w:r>
        <w:rPr>
          <w:rFonts w:ascii="宋体" w:hAnsi="宋体"/>
          <w:sz w:val="24"/>
        </w:rPr>
        <w:t xml:space="preserve">违约</w:t>
      </w:r>
      <w:r>
        <w:rPr>
          <w:rFonts w:hint="eastAsia" w:ascii="宋体" w:hAnsi="宋体"/>
          <w:sz w:val="24"/>
        </w:rPr>
        <w:t xml:space="preserve">方赔偿全部损失的权利。</w:t>
      </w:r>
      <w:r/>
    </w:p>
    <w:p>
      <w:pPr>
        <w:ind w:firstLine="480"/>
        <w:jc w:val="left"/>
        <w:spacing w:line="440" w:lineRule="exact"/>
        <w:rPr>
          <w:rFonts w:hint="eastAsia" w:ascii="宋体" w:hAnsi="宋体"/>
          <w:sz w:val="24"/>
        </w:rPr>
      </w:pPr>
      <w:r>
        <w:rPr>
          <w:rFonts w:hint="eastAsia" w:ascii="宋体" w:hAnsi="宋体"/>
          <w:sz w:val="24"/>
        </w:rPr>
        <w:t xml:space="preserve">4、无论本合同或本合同其他条款是否有效，本保密条款始终约束双方。国家秘密的保密期限由国家有关部门确定，工作秘密的保密期限由甲方确定。</w:t>
      </w:r>
      <w:r/>
    </w:p>
    <w:p>
      <w:pPr>
        <w:jc w:val="left"/>
        <w:spacing w:line="440" w:lineRule="exact"/>
        <w:rPr>
          <w:rFonts w:hint="eastAsia" w:ascii="宋体" w:hAnsi="宋体"/>
          <w:bCs/>
          <w:sz w:val="24"/>
          <w:lang w:val="zh-CN"/>
        </w:rPr>
      </w:pPr>
      <w:r>
        <w:rPr>
          <w:rFonts w:hint="eastAsia" w:ascii="宋体" w:hAnsi="宋体"/>
          <w:bCs/>
          <w:sz w:val="24"/>
          <w:lang w:val="zh-CN"/>
        </w:rPr>
        <w:t xml:space="preserve">　　第六条　质量保证和售后服务</w:t>
      </w:r>
      <w:r/>
    </w:p>
    <w:p>
      <w:pPr>
        <w:ind w:firstLine="480"/>
        <w:jc w:val="left"/>
        <w:spacing w:line="440" w:lineRule="exact"/>
        <w:rPr>
          <w:rFonts w:hint="eastAsia" w:ascii="宋体" w:hAnsi="宋体"/>
          <w:bCs/>
          <w:sz w:val="24"/>
        </w:rPr>
      </w:pPr>
      <w:r>
        <w:rPr>
          <w:rFonts w:hint="eastAsia" w:ascii="宋体" w:hAnsi="宋体"/>
          <w:bCs/>
          <w:sz w:val="24"/>
        </w:rPr>
        <w:t xml:space="preserve">乙方应按</w:t>
      </w:r>
      <w:r>
        <w:rPr>
          <w:rFonts w:hint="eastAsia" w:ascii="宋体" w:hAnsi="宋体"/>
          <w:bCs/>
          <w:sz w:val="24"/>
          <w:u w:val="single"/>
        </w:rPr>
        <w:t xml:space="preserve">              </w:t>
      </w:r>
      <w:r>
        <w:rPr>
          <w:rFonts w:hint="eastAsia" w:ascii="宋体" w:hAnsi="宋体"/>
          <w:bCs/>
          <w:sz w:val="24"/>
        </w:rPr>
        <w:t xml:space="preserve">采购文件规定的服务要求、技术要求、质量标准向甲方提供服务。采购文件、投标文件、合同条款及成交通知书，成交人在报价、谈判过程中所作其它有关承诺、声明、书面澄清等均为合同不可分割的部分，与主合同具有同等法律效力。</w:t>
      </w:r>
      <w:r/>
    </w:p>
    <w:p>
      <w:pPr>
        <w:jc w:val="left"/>
        <w:spacing w:line="440" w:lineRule="exact"/>
        <w:rPr>
          <w:rFonts w:hint="eastAsia" w:ascii="宋体" w:hAnsi="宋体"/>
          <w:sz w:val="24"/>
        </w:rPr>
      </w:pPr>
      <w:r>
        <w:rPr>
          <w:rFonts w:hint="eastAsia" w:ascii="宋体" w:hAnsi="宋体"/>
          <w:sz w:val="24"/>
        </w:rPr>
        <w:t xml:space="preserve">　　第七条　验收标准：按采购文件所规定的服务标准和乙方</w:t>
      </w:r>
      <w:r>
        <w:rPr>
          <w:rFonts w:hint="eastAsia" w:ascii="宋体" w:hAnsi="宋体"/>
          <w:sz w:val="24"/>
          <w:u w:val="single"/>
        </w:rPr>
        <w:t xml:space="preserve">　　　　</w:t>
      </w:r>
      <w:r>
        <w:rPr>
          <w:rFonts w:hint="eastAsia" w:ascii="宋体" w:hAnsi="宋体"/>
          <w:sz w:val="24"/>
        </w:rPr>
        <w:t xml:space="preserve">号投标文件的承诺。</w:t>
      </w:r>
      <w:r/>
    </w:p>
    <w:p>
      <w:pPr>
        <w:jc w:val="left"/>
        <w:spacing w:line="440" w:lineRule="exact"/>
        <w:rPr>
          <w:rFonts w:hint="eastAsia" w:ascii="宋体" w:hAnsi="宋体"/>
          <w:sz w:val="24"/>
        </w:rPr>
      </w:pPr>
      <w:r>
        <w:rPr>
          <w:rFonts w:hint="eastAsia" w:ascii="宋体" w:hAnsi="宋体"/>
          <w:sz w:val="24"/>
        </w:rPr>
        <w:t xml:space="preserve">　　第八条　付款</w:t>
      </w:r>
      <w:r/>
    </w:p>
    <w:p>
      <w:pPr>
        <w:jc w:val="left"/>
        <w:spacing w:line="360" w:lineRule="auto"/>
        <w:rPr>
          <w:rFonts w:hint="eastAsia" w:ascii="宋体" w:hAnsi="宋体"/>
          <w:bCs/>
          <w:sz w:val="24"/>
          <w:lang w:val="zh-CN"/>
        </w:rPr>
      </w:pPr>
      <w:r>
        <w:rPr>
          <w:rFonts w:hint="eastAsia" w:ascii="宋体" w:hAnsi="宋体" w:cs="宋体"/>
          <w:spacing w:val="2"/>
          <w:sz w:val="24"/>
        </w:rPr>
        <w:t xml:space="preserve">本项目按固定总价进行结算，合同签订后支付合同总价的30%；合同期满前并经甲方验收合格后支付合同总价的70%。乙方向甲方提供正规的相应金额增值税普通发票，甲方自收到发票后15个工作日内按照约定支付资金。</w:t>
      </w:r>
      <w:r>
        <w:rPr>
          <w:rFonts w:hint="eastAsia" w:ascii="宋体" w:hAnsi="宋体"/>
          <w:bCs/>
          <w:sz w:val="24"/>
          <w:lang w:val="zh-CN"/>
        </w:rPr>
        <w:t xml:space="preserve">　　</w:t>
      </w:r>
      <w:r/>
    </w:p>
    <w:p>
      <w:pPr>
        <w:ind w:firstLine="424"/>
        <w:jc w:val="left"/>
        <w:spacing w:line="440" w:lineRule="exact"/>
        <w:rPr>
          <w:rFonts w:hint="eastAsia" w:ascii="宋体" w:hAnsi="宋体"/>
          <w:b/>
          <w:sz w:val="24"/>
          <w:lang w:val="zh-CN"/>
        </w:rPr>
      </w:pPr>
      <w:r>
        <w:rPr>
          <w:rFonts w:hint="eastAsia" w:ascii="宋体" w:hAnsi="宋体"/>
          <w:sz w:val="24"/>
        </w:rPr>
        <w:t xml:space="preserve">第九条　违</w:t>
      </w:r>
      <w:r>
        <w:rPr>
          <w:rFonts w:hint="eastAsia" w:ascii="宋体" w:hAnsi="宋体"/>
          <w:bCs/>
          <w:sz w:val="24"/>
          <w:lang w:val="zh-CN"/>
        </w:rPr>
        <w:t xml:space="preserve">约责任</w:t>
      </w:r>
      <w:r/>
    </w:p>
    <w:p>
      <w:pPr>
        <w:ind w:firstLine="480"/>
        <w:jc w:val="left"/>
        <w:spacing w:line="440" w:lineRule="exact"/>
        <w:widowControl/>
        <w:rPr>
          <w:rFonts w:hint="eastAsia" w:ascii="宋体" w:hAnsi="宋体"/>
          <w:bCs/>
          <w:sz w:val="24"/>
          <w:lang w:val="zh-CN"/>
        </w:rPr>
      </w:pPr>
      <w:r>
        <w:rPr>
          <w:rFonts w:hint="eastAsia" w:ascii="宋体" w:hAnsi="宋体"/>
          <w:bCs/>
          <w:sz w:val="24"/>
          <w:lang w:val="zh-CN"/>
        </w:rPr>
        <w:t xml:space="preserve">1、甲方责任</w:t>
      </w:r>
      <w:r/>
    </w:p>
    <w:p>
      <w:pPr>
        <w:ind w:firstLine="480"/>
        <w:jc w:val="left"/>
        <w:spacing w:line="440" w:lineRule="exact"/>
        <w:rPr>
          <w:rFonts w:hint="eastAsia" w:ascii="宋体" w:hAnsi="宋体"/>
          <w:bCs/>
          <w:sz w:val="24"/>
          <w:lang w:val="zh-CN"/>
        </w:rPr>
      </w:pPr>
      <w:r>
        <w:rPr>
          <w:rFonts w:hint="eastAsia" w:ascii="宋体" w:hAnsi="宋体"/>
          <w:bCs/>
          <w:sz w:val="24"/>
          <w:lang w:val="zh-CN"/>
        </w:rPr>
        <w:t xml:space="preserve">（1）甲方无正当理由拒付合同款项的，应向乙方偿付应支付款项的10%违约金。</w:t>
      </w:r>
      <w:r/>
    </w:p>
    <w:p>
      <w:pPr>
        <w:ind w:firstLine="480"/>
        <w:jc w:val="left"/>
        <w:spacing w:line="440" w:lineRule="exact"/>
        <w:widowControl/>
        <w:rPr>
          <w:rFonts w:hint="eastAsia" w:ascii="宋体" w:hAnsi="宋体"/>
          <w:bCs/>
          <w:sz w:val="24"/>
          <w:lang w:val="zh-CN"/>
        </w:rPr>
      </w:pPr>
      <w:r>
        <w:rPr>
          <w:rFonts w:hint="eastAsia" w:ascii="宋体" w:hAnsi="宋体"/>
          <w:bCs/>
          <w:sz w:val="24"/>
          <w:lang w:val="zh-CN"/>
        </w:rPr>
        <w:t xml:space="preserve">（2）甲方逾期支付合同款项的，每逾期1天应向乙方偿付欠款总价</w:t>
      </w:r>
      <w:r>
        <w:rPr>
          <w:rFonts w:hint="eastAsia" w:ascii="宋体" w:hAnsi="宋体"/>
          <w:sz w:val="24"/>
        </w:rPr>
        <w:t xml:space="preserve">款</w:t>
      </w:r>
      <w:r>
        <w:rPr>
          <w:rFonts w:hint="eastAsia" w:ascii="宋体" w:hAnsi="宋体"/>
          <w:bCs/>
          <w:sz w:val="24"/>
          <w:lang w:val="zh-CN"/>
        </w:rPr>
        <w:t xml:space="preserve">0.5%的滞纳金，但滞纳金总额累计不得超过欠款总额的5%；一旦滞纳金总额累计达到欠款总额的5%，乙方有权解除合同（区财政因素除外）。</w:t>
      </w:r>
      <w:r/>
    </w:p>
    <w:p>
      <w:pPr>
        <w:ind w:firstLine="480"/>
        <w:jc w:val="left"/>
        <w:spacing w:line="440" w:lineRule="exact"/>
        <w:widowControl/>
        <w:rPr>
          <w:rFonts w:hint="eastAsia" w:ascii="宋体" w:hAnsi="宋体"/>
          <w:bCs/>
          <w:sz w:val="24"/>
          <w:lang w:val="zh-CN"/>
        </w:rPr>
      </w:pPr>
      <w:r>
        <w:rPr>
          <w:rFonts w:hint="eastAsia" w:ascii="宋体" w:hAnsi="宋体"/>
          <w:bCs/>
          <w:sz w:val="24"/>
          <w:lang w:val="zh-CN"/>
        </w:rPr>
        <w:t xml:space="preserve">2、乙方责任</w:t>
      </w:r>
      <w:r/>
    </w:p>
    <w:p>
      <w:pPr>
        <w:ind w:firstLine="480"/>
        <w:jc w:val="left"/>
        <w:spacing w:line="440" w:lineRule="exact"/>
        <w:rPr>
          <w:rFonts w:hint="eastAsia" w:ascii="宋体" w:hAnsi="宋体"/>
          <w:bCs/>
          <w:sz w:val="24"/>
          <w:lang w:val="zh-CN"/>
        </w:rPr>
      </w:pPr>
      <w:r>
        <w:rPr>
          <w:rFonts w:hint="eastAsia" w:ascii="宋体" w:hAnsi="宋体"/>
          <w:bCs/>
          <w:sz w:val="24"/>
          <w:lang w:val="zh-CN"/>
        </w:rPr>
        <w:t xml:space="preserve">（1）乙方擅自中途停止或解除合同，应向甲方偿付合同总价</w:t>
      </w:r>
      <w:r>
        <w:rPr>
          <w:rFonts w:hint="eastAsia" w:ascii="宋体" w:hAnsi="宋体"/>
          <w:sz w:val="24"/>
        </w:rPr>
        <w:t xml:space="preserve">款</w:t>
      </w:r>
      <w:r>
        <w:rPr>
          <w:rFonts w:hint="eastAsia" w:ascii="宋体" w:hAnsi="宋体"/>
          <w:bCs/>
          <w:sz w:val="24"/>
          <w:lang w:val="zh-CN"/>
        </w:rPr>
        <w:t xml:space="preserve">10%的违约金。</w:t>
      </w:r>
      <w:r/>
    </w:p>
    <w:p>
      <w:pPr>
        <w:ind w:firstLine="480"/>
        <w:jc w:val="left"/>
        <w:spacing w:line="440" w:lineRule="exact"/>
        <w:rPr>
          <w:rFonts w:hint="eastAsia" w:ascii="宋体" w:hAnsi="宋体"/>
          <w:bCs/>
          <w:sz w:val="24"/>
          <w:lang w:val="zh-CN"/>
        </w:rPr>
      </w:pPr>
      <w:r>
        <w:rPr>
          <w:rFonts w:hint="eastAsia" w:ascii="宋体" w:hAnsi="宋体"/>
          <w:bCs/>
          <w:sz w:val="24"/>
          <w:lang w:val="zh-CN"/>
        </w:rPr>
        <w:t xml:space="preserve">（2）乙方逾期完成项目的，每逾期1天应向甲方偿付合同总价</w:t>
      </w:r>
      <w:r>
        <w:rPr>
          <w:rFonts w:hint="eastAsia" w:ascii="宋体" w:hAnsi="宋体"/>
          <w:sz w:val="24"/>
        </w:rPr>
        <w:t xml:space="preserve">款</w:t>
      </w:r>
      <w:r>
        <w:rPr>
          <w:rFonts w:hint="eastAsia" w:ascii="宋体" w:hAnsi="宋体"/>
          <w:bCs/>
          <w:sz w:val="24"/>
          <w:lang w:val="zh-CN"/>
        </w:rPr>
        <w:t xml:space="preserve">0.5%的违约金，但违约金累计不得超过合同总价</w:t>
      </w:r>
      <w:r>
        <w:rPr>
          <w:rFonts w:hint="eastAsia" w:ascii="宋体" w:hAnsi="宋体"/>
          <w:sz w:val="24"/>
        </w:rPr>
        <w:t xml:space="preserve">款</w:t>
      </w:r>
      <w:r>
        <w:rPr>
          <w:rFonts w:hint="eastAsia" w:ascii="宋体" w:hAnsi="宋体"/>
          <w:bCs/>
          <w:sz w:val="24"/>
          <w:lang w:val="zh-CN"/>
        </w:rPr>
        <w:t xml:space="preserve">的5%；一旦违约金总额累计达到合同总价</w:t>
      </w:r>
      <w:r>
        <w:rPr>
          <w:rFonts w:hint="eastAsia" w:ascii="宋体" w:hAnsi="宋体"/>
          <w:sz w:val="24"/>
        </w:rPr>
        <w:t xml:space="preserve">款</w:t>
      </w:r>
      <w:r>
        <w:rPr>
          <w:rFonts w:hint="eastAsia" w:ascii="宋体" w:hAnsi="宋体"/>
          <w:bCs/>
          <w:sz w:val="24"/>
          <w:lang w:val="zh-CN"/>
        </w:rPr>
        <w:t xml:space="preserve">的5%，甲方有权解除合同。</w:t>
      </w:r>
      <w:r/>
    </w:p>
    <w:p>
      <w:pPr>
        <w:ind w:firstLine="480"/>
        <w:jc w:val="left"/>
        <w:spacing w:line="440" w:lineRule="exact"/>
        <w:widowControl/>
        <w:rPr>
          <w:rFonts w:hint="eastAsia" w:ascii="宋体" w:hAnsi="宋体" w:cs="宋体"/>
          <w:sz w:val="24"/>
        </w:rPr>
      </w:pPr>
      <w:r>
        <w:rPr>
          <w:rFonts w:hint="eastAsia" w:ascii="宋体" w:hAnsi="宋体"/>
          <w:bCs/>
          <w:sz w:val="24"/>
          <w:lang w:val="zh-CN"/>
        </w:rPr>
        <w:t xml:space="preserve">（3）乙方未按合同规定提供服务的，每未提供服务1天应向甲方偿付合同总价</w:t>
      </w:r>
      <w:r>
        <w:rPr>
          <w:rFonts w:hint="eastAsia" w:ascii="宋体" w:hAnsi="宋体"/>
          <w:sz w:val="24"/>
        </w:rPr>
        <w:t xml:space="preserve">款</w:t>
      </w:r>
      <w:r>
        <w:rPr>
          <w:rFonts w:hint="eastAsia" w:ascii="宋体" w:hAnsi="宋体"/>
          <w:bCs/>
          <w:sz w:val="24"/>
          <w:lang w:val="zh-CN"/>
        </w:rPr>
        <w:t xml:space="preserve">0.5%的违约金，但违约金总额累计不得超过合同总价</w:t>
      </w:r>
      <w:r>
        <w:rPr>
          <w:rFonts w:hint="eastAsia" w:ascii="宋体" w:hAnsi="宋体"/>
          <w:sz w:val="24"/>
        </w:rPr>
        <w:t xml:space="preserve">款</w:t>
      </w:r>
      <w:r>
        <w:rPr>
          <w:rFonts w:hint="eastAsia" w:ascii="宋体" w:hAnsi="宋体"/>
          <w:bCs/>
          <w:sz w:val="24"/>
          <w:lang w:val="zh-CN"/>
        </w:rPr>
        <w:t xml:space="preserve">的5%；一旦违约金总额累计达到合同总价</w:t>
      </w:r>
      <w:r>
        <w:rPr>
          <w:rFonts w:hint="eastAsia" w:ascii="宋体" w:hAnsi="宋体"/>
          <w:sz w:val="24"/>
        </w:rPr>
        <w:t xml:space="preserve">款</w:t>
      </w:r>
      <w:r>
        <w:rPr>
          <w:rFonts w:hint="eastAsia" w:ascii="宋体" w:hAnsi="宋体"/>
          <w:bCs/>
          <w:sz w:val="24"/>
          <w:lang w:val="zh-CN"/>
        </w:rPr>
        <w:t xml:space="preserve">的5%，甲方有权解除合同。</w:t>
      </w:r>
      <w:r/>
    </w:p>
    <w:p>
      <w:pPr>
        <w:jc w:val="left"/>
        <w:spacing w:line="440" w:lineRule="exact"/>
        <w:widowControl/>
        <w:rPr>
          <w:rFonts w:hint="eastAsia" w:ascii="宋体" w:hAnsi="宋体" w:cs="宋体"/>
          <w:bCs/>
          <w:sz w:val="24"/>
        </w:rPr>
      </w:pPr>
      <w:r>
        <w:rPr>
          <w:rFonts w:hint="eastAsia" w:ascii="宋体" w:hAnsi="宋体" w:cs="宋体"/>
          <w:bCs/>
          <w:sz w:val="24"/>
          <w:lang w:val="zh-CN"/>
        </w:rPr>
        <w:t xml:space="preserve">　　第十条　</w:t>
      </w:r>
      <w:r>
        <w:rPr>
          <w:rFonts w:hint="eastAsia" w:ascii="宋体" w:hAnsi="宋体" w:cs="宋体"/>
          <w:bCs/>
          <w:sz w:val="24"/>
        </w:rPr>
        <w:t xml:space="preserve">不可抗力</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如果发生签约时不能预见的事故，而甲乙双方又不能避免或克服其影响，该事故即构成不可抗力。这些事故包括但不限于自然灾害（如地震、火灾、洪水、瘟疫、恶劣天气造成超过正常设计标准的风暴等）和战争；</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、在履行本合同期间，由于各方面都无法控制的不可抗力因素而造成本合同无法履行或延迟履行，不应视为违约；</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、当不可抗力发生后，受害方应以最快的方式通知对方，并提供有效的书面证明，而且在任何情况下，双方均应积极采取措施，以消除或减少不可抗力所造成的影响；</w:t>
      </w:r>
      <w:r/>
    </w:p>
    <w:p>
      <w:pPr>
        <w:ind w:firstLine="480"/>
        <w:jc w:val="left"/>
        <w:spacing w:line="44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、当不可抗力终止时，受害方同样应以最快的方式通知对方。</w:t>
      </w:r>
      <w:r/>
    </w:p>
    <w:p>
      <w:pPr>
        <w:jc w:val="left"/>
        <w:spacing w:line="440" w:lineRule="exact"/>
        <w:widowControl/>
        <w:rPr>
          <w:rFonts w:hint="eastAsia" w:ascii="宋体" w:hAnsi="宋体" w:cs="宋体"/>
          <w:bCs/>
          <w:sz w:val="24"/>
          <w:lang w:val="zh-CN"/>
        </w:rPr>
      </w:pPr>
      <w:r>
        <w:rPr>
          <w:rFonts w:hint="eastAsia" w:ascii="宋体" w:hAnsi="宋体" w:cs="宋体"/>
          <w:sz w:val="24"/>
        </w:rPr>
        <w:t xml:space="preserve">　　第十一条　</w:t>
      </w:r>
      <w:r>
        <w:rPr>
          <w:rFonts w:hint="eastAsia" w:ascii="宋体" w:hAnsi="宋体" w:cs="宋体"/>
          <w:bCs/>
          <w:sz w:val="24"/>
          <w:lang w:val="zh-CN"/>
        </w:rPr>
        <w:t xml:space="preserve">合同的变更和终止</w:t>
      </w:r>
      <w:r/>
    </w:p>
    <w:p>
      <w:pPr>
        <w:ind w:firstLine="480"/>
        <w:jc w:val="left"/>
        <w:spacing w:line="440" w:lineRule="exact"/>
        <w:widowControl/>
        <w:rPr>
          <w:rFonts w:hint="eastAsia"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40" w:lineRule="exact"/>
        <w:widowControl/>
        <w:rPr>
          <w:rFonts w:hint="eastAsia"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40" w:lineRule="exact"/>
        <w:widowControl/>
        <w:rPr>
          <w:rFonts w:hint="eastAsia" w:ascii="宋体" w:hAnsi="宋体" w:cs="宋体"/>
          <w:sz w:val="24"/>
        </w:rPr>
      </w:pPr>
      <w:r>
        <w:rPr>
          <w:rFonts w:hint="eastAsia" w:ascii="宋体" w:hAnsi="宋体" w:cs="宋体"/>
          <w:sz w:val="24"/>
        </w:rPr>
        <w:t xml:space="preserve">　　第十二条  合同的终止</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本合同因下列原因而终止：</w:t>
      </w:r>
      <w:r/>
    </w:p>
    <w:p>
      <w:pPr>
        <w:ind w:firstLine="482"/>
        <w:jc w:val="left"/>
        <w:spacing w:line="440" w:lineRule="exact"/>
        <w:widowControl/>
        <w:rPr>
          <w:rFonts w:hint="eastAsia" w:ascii="宋体" w:hAnsi="宋体" w:cs="宋体"/>
          <w:b/>
          <w:bCs/>
          <w:sz w:val="24"/>
          <w:u w:val="single"/>
        </w:rPr>
      </w:pPr>
      <w:r>
        <w:rPr>
          <w:rFonts w:hint="eastAsia" w:ascii="宋体" w:hAnsi="宋体" w:cs="宋体"/>
          <w:b/>
          <w:bCs/>
          <w:sz w:val="24"/>
          <w:u w:val="single"/>
        </w:rPr>
        <w:t xml:space="preserve">1、因不可抗力导致本合同无法履行或履行不必要；</w:t>
      </w:r>
      <w:r/>
    </w:p>
    <w:p>
      <w:pPr>
        <w:ind w:firstLine="482"/>
        <w:jc w:val="left"/>
        <w:spacing w:line="440" w:lineRule="exact"/>
        <w:widowControl/>
        <w:rPr>
          <w:rFonts w:hint="eastAsia" w:ascii="宋体" w:hAnsi="宋体" w:cs="宋体"/>
          <w:b/>
          <w:bCs/>
          <w:sz w:val="24"/>
          <w:u w:val="single"/>
        </w:rPr>
      </w:pPr>
      <w:r>
        <w:rPr>
          <w:rFonts w:hint="eastAsia" w:ascii="宋体" w:hAnsi="宋体" w:cs="宋体"/>
          <w:b/>
          <w:bCs/>
          <w:sz w:val="24"/>
          <w:u w:val="single"/>
        </w:rPr>
        <w:t xml:space="preserve">2、任何一方行使解除权解除本合同；</w:t>
      </w:r>
      <w:r/>
    </w:p>
    <w:p>
      <w:pPr>
        <w:ind w:firstLine="482"/>
        <w:jc w:val="left"/>
        <w:spacing w:line="440" w:lineRule="exact"/>
        <w:widowControl/>
        <w:rPr>
          <w:rFonts w:hint="eastAsia" w:ascii="宋体" w:hAnsi="宋体" w:cs="宋体"/>
          <w:b/>
          <w:bCs/>
          <w:sz w:val="24"/>
          <w:u w:val="single"/>
        </w:rPr>
      </w:pPr>
      <w:r>
        <w:rPr>
          <w:rFonts w:hint="eastAsia" w:ascii="宋体" w:hAnsi="宋体" w:cs="宋体"/>
          <w:b/>
          <w:bCs/>
          <w:sz w:val="24"/>
          <w:u w:val="single"/>
        </w:rPr>
        <w:t xml:space="preserve">3、合同的继续履行将损害国家利益和社会公共利益；</w:t>
      </w:r>
      <w:r/>
    </w:p>
    <w:p>
      <w:pPr>
        <w:ind w:firstLine="482"/>
        <w:jc w:val="left"/>
        <w:spacing w:line="440" w:lineRule="exact"/>
        <w:widowControl/>
        <w:rPr>
          <w:rFonts w:hint="eastAsia" w:ascii="宋体" w:hAnsi="宋体" w:cs="宋体"/>
          <w:b/>
          <w:bCs/>
          <w:sz w:val="24"/>
          <w:u w:val="single"/>
        </w:rPr>
      </w:pPr>
      <w:r>
        <w:rPr>
          <w:rFonts w:hint="eastAsia" w:ascii="宋体" w:hAnsi="宋体" w:cs="宋体"/>
          <w:b/>
          <w:bCs/>
          <w:sz w:val="24"/>
          <w:u w:val="single"/>
        </w:rPr>
        <w:t xml:space="preserve">4、因国家和省、市要求，本合同约定的服务内容或模式等发生变更，导致合同无法履行或履行不必要。</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除上述情形外，甲乙双方不得擅自终止合同。</w:t>
      </w:r>
      <w:r/>
    </w:p>
    <w:p>
      <w:pPr>
        <w:jc w:val="left"/>
        <w:spacing w:line="440" w:lineRule="exact"/>
        <w:widowControl/>
        <w:rPr>
          <w:rFonts w:hint="eastAsia" w:ascii="宋体" w:hAnsi="宋体" w:cs="宋体"/>
          <w:bCs/>
          <w:sz w:val="24"/>
          <w:lang w:val="zh-CN"/>
        </w:rPr>
      </w:pPr>
      <w:r>
        <w:rPr>
          <w:rFonts w:hint="eastAsia" w:ascii="宋体" w:hAnsi="宋体" w:cs="宋体"/>
          <w:bCs/>
          <w:sz w:val="24"/>
          <w:lang w:val="zh-CN"/>
        </w:rPr>
        <w:t xml:space="preserve">　　第十三条　争议的解决</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w:t>
      </w:r>
      <w:r>
        <w:rPr>
          <w:rFonts w:hint="eastAsia" w:ascii="宋体" w:hAnsi="宋体" w:cs="宋体"/>
          <w:sz w:val="24"/>
          <w:u w:val="single"/>
        </w:rPr>
        <w:t xml:space="preserve"> （1） </w:t>
      </w:r>
      <w:r>
        <w:rPr>
          <w:rFonts w:hint="eastAsia" w:ascii="宋体" w:hAnsi="宋体" w:cs="宋体"/>
          <w:sz w:val="24"/>
          <w:lang w:val="zh-CN"/>
        </w:rPr>
        <w:t xml:space="preserve">种方式解决争议：</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（1）向甲方住所地有管辖权的人民法院提起诉讼；</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（2）向甲方住所地仲裁委员会按其仲裁规则申请仲裁。</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2、在诉讼期间，本合同应继续履行。</w:t>
      </w:r>
      <w:r/>
    </w:p>
    <w:p>
      <w:pPr>
        <w:jc w:val="left"/>
        <w:spacing w:line="440" w:lineRule="exact"/>
        <w:widowControl/>
        <w:rPr>
          <w:rFonts w:hint="eastAsia" w:ascii="宋体" w:hAnsi="宋体" w:cs="宋体"/>
          <w:bCs/>
          <w:sz w:val="24"/>
          <w:lang w:val="zh-CN"/>
        </w:rPr>
      </w:pPr>
      <w:r>
        <w:rPr>
          <w:rFonts w:hint="eastAsia" w:ascii="宋体" w:hAnsi="宋体" w:cs="宋体"/>
          <w:bCs/>
          <w:sz w:val="24"/>
          <w:lang w:val="zh-CN"/>
        </w:rPr>
        <w:t xml:space="preserve">第十四条　合同生效及其他</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1、本合同项目开展过程中经甲乙双方认可的工作大纲、来往传真、会议纪要等均视为本合同的组成文件，如与合同文件存在歧义或不一致，则以后形成的文件内容为准；</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2、合同未尽事宜，经甲乙双方协商一致，可另行签订补充协议，视为本合同的不可分割的组成部分，补充协议与本合同具有同等效力；如果补充协议与本合同存在歧义或不一致，则以补充协议为准；</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3、本合同一式肆份，经甲乙双方签字盖章后生效，甲乙双方各执贰份，具有同等法律效力。</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4、双方约定的通讯地址以本合同载明的通讯地址为准。若有变更需及时书面通知对方，一方向另一方寄送的文件或资料如被退回或拒收的，自被退回或拒收之日起即视为送达。本合同约定的通讯地址同时适用于诉讼或仲裁程序的各个程序的法律文书的送达。</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5、本合同应按照中华人民共和国的现行法律进行解释。</w:t>
      </w:r>
      <w:r/>
    </w:p>
    <w:tbl>
      <w:tblPr>
        <w:tblStyle w:val="829"/>
        <w:tblW w:w="7741" w:type="dxa"/>
        <w:jc w:val="center"/>
        <w:tblLayout w:type="fixed"/>
        <w:tblCellMar>
          <w:left w:w="108" w:type="dxa"/>
          <w:top w:w="0" w:type="dxa"/>
          <w:right w:w="108" w:type="dxa"/>
          <w:bottom w:w="0" w:type="dxa"/>
        </w:tblCellMar>
        <w:tblLook w:val="04A0" w:firstRow="1" w:lastRow="0" w:firstColumn="1" w:lastColumn="0" w:noHBand="0" w:noVBand="1"/>
      </w:tblPr>
      <w:tblGrid>
        <w:gridCol w:w="3821"/>
        <w:gridCol w:w="236"/>
        <w:gridCol w:w="3684"/>
      </w:tblGrid>
      <w:tr>
        <w:trPr>
          <w:jc w:val="center"/>
          <w:trHeight w:val="915"/>
        </w:trPr>
        <w:tc>
          <w:tcPr>
            <w:tcW w:w="3821" w:type="dxa"/>
            <w:textDirection w:val="lrTb"/>
            <w:noWrap w:val="false"/>
          </w:tcPr>
          <w:p>
            <w:pPr>
              <w:spacing w:line="440" w:lineRule="exact"/>
              <w:rPr>
                <w:rFonts w:hint="eastAsia"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p>
        </w:tc>
        <w:tc>
          <w:tcPr>
            <w:tcW w:w="236" w:type="dxa"/>
            <w:textDirection w:val="lrTb"/>
            <w:noWrap w:val="false"/>
          </w:tcPr>
          <w:p>
            <w:pPr>
              <w:spacing w:line="440" w:lineRule="exact"/>
              <w:rPr>
                <w:rFonts w:hint="eastAsia" w:ascii="宋体" w:hAnsi="宋体"/>
                <w:sz w:val="24"/>
              </w:rPr>
            </w:pPr>
            <w:r>
              <w:rPr>
                <w:rFonts w:hint="eastAsia" w:ascii="宋体" w:hAnsi="宋体"/>
                <w:sz w:val="24"/>
              </w:rPr>
            </w:r>
            <w:r/>
          </w:p>
        </w:tc>
        <w:tc>
          <w:tcPr>
            <w:tcW w:w="3684" w:type="dxa"/>
            <w:textDirection w:val="lrTb"/>
            <w:noWrap w:val="false"/>
          </w:tcPr>
          <w:p>
            <w:pPr>
              <w:spacing w:line="440" w:lineRule="exact"/>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p>
        </w:tc>
      </w:tr>
      <w:tr>
        <w:trPr>
          <w:jc w:val="center"/>
          <w:trHeight w:val="915"/>
        </w:trPr>
        <w:tc>
          <w:tcPr>
            <w:tcW w:w="3821" w:type="dxa"/>
            <w:textDirection w:val="lrTb"/>
            <w:noWrap w:val="false"/>
          </w:tcPr>
          <w:p>
            <w:pPr>
              <w:spacing w:line="440" w:lineRule="exact"/>
              <w:rPr>
                <w:rFonts w:hint="eastAsia"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440" w:lineRule="exact"/>
              <w:rPr>
                <w:rFonts w:hint="eastAsia" w:ascii="宋体" w:hAnsi="宋体"/>
                <w:sz w:val="24"/>
              </w:rPr>
            </w:pPr>
            <w:r>
              <w:rPr>
                <w:rFonts w:hint="eastAsia" w:ascii="宋体" w:hAnsi="宋体"/>
                <w:sz w:val="24"/>
              </w:rPr>
            </w:r>
            <w:r/>
          </w:p>
        </w:tc>
        <w:tc>
          <w:tcPr>
            <w:tcW w:w="3684" w:type="dxa"/>
            <w:textDirection w:val="lrTb"/>
            <w:noWrap w:val="false"/>
          </w:tcPr>
          <w:p>
            <w:pPr>
              <w:spacing w:line="440" w:lineRule="exact"/>
              <w:rPr>
                <w:rFonts w:hint="eastAsia"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Height w:val="890"/>
        </w:trPr>
        <w:tc>
          <w:tcPr>
            <w:tcW w:w="3821" w:type="dxa"/>
            <w:textDirection w:val="lrTb"/>
            <w:noWrap w:val="false"/>
          </w:tcPr>
          <w:p>
            <w:pPr>
              <w:spacing w:line="440" w:lineRule="exact"/>
              <w:rPr>
                <w:rFonts w:hint="eastAsia"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c>
          <w:tcPr>
            <w:tcW w:w="236" w:type="dxa"/>
            <w:textDirection w:val="lrTb"/>
            <w:noWrap w:val="false"/>
          </w:tcPr>
          <w:p>
            <w:pPr>
              <w:spacing w:line="440" w:lineRule="exact"/>
              <w:rPr>
                <w:rFonts w:hint="eastAsia" w:ascii="宋体" w:hAnsi="宋体"/>
                <w:sz w:val="24"/>
              </w:rPr>
            </w:pPr>
            <w:r>
              <w:rPr>
                <w:rFonts w:hint="eastAsia" w:ascii="宋体" w:hAnsi="宋体"/>
                <w:sz w:val="24"/>
              </w:rPr>
            </w:r>
            <w:r/>
          </w:p>
        </w:tc>
        <w:tc>
          <w:tcPr>
            <w:tcW w:w="3684" w:type="dxa"/>
            <w:textDirection w:val="lrTb"/>
            <w:noWrap w:val="false"/>
          </w:tcPr>
          <w:p>
            <w:pPr>
              <w:spacing w:line="440" w:lineRule="exact"/>
              <w:rPr>
                <w:rFonts w:hint="eastAsia"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r>
      <w:tr>
        <w:trPr>
          <w:jc w:val="center"/>
          <w:trHeight w:val="915"/>
        </w:trPr>
        <w:tc>
          <w:tcPr>
            <w:tcW w:w="3821" w:type="dxa"/>
            <w:textDirection w:val="lrTb"/>
            <w:noWrap w:val="false"/>
          </w:tcPr>
          <w:p>
            <w:pPr>
              <w:jc w:val="right"/>
              <w:spacing w:line="440" w:lineRule="exact"/>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440" w:lineRule="exact"/>
              <w:rPr>
                <w:rFonts w:hint="eastAsia" w:ascii="宋体" w:hAnsi="宋体"/>
                <w:sz w:val="24"/>
              </w:rPr>
            </w:pPr>
            <w:r>
              <w:rPr>
                <w:rFonts w:hint="eastAsia" w:ascii="宋体" w:hAnsi="宋体"/>
                <w:sz w:val="24"/>
              </w:rPr>
            </w:r>
            <w:r/>
          </w:p>
        </w:tc>
        <w:tc>
          <w:tcPr>
            <w:tcW w:w="3684" w:type="dxa"/>
            <w:textDirection w:val="lrTb"/>
            <w:noWrap w:val="false"/>
          </w:tcPr>
          <w:p>
            <w:pPr>
              <w:jc w:val="right"/>
              <w:spacing w:line="440" w:lineRule="exact"/>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570" w:lineRule="exact"/>
        <w:rPr>
          <w:rFonts w:hint="eastAsia" w:ascii="仿宋_GB2312" w:hAnsi="黑体" w:eastAsia="仿宋_GB2312"/>
          <w:sz w:val="32"/>
          <w:szCs w:val="32"/>
        </w:rPr>
      </w:pPr>
      <w:r>
        <w:rPr>
          <w:rFonts w:hint="eastAsia" w:ascii="宋体" w:hAnsi="宋体"/>
          <w:color w:val="000000"/>
          <w:sz w:val="24"/>
        </w:rPr>
        <w:t xml:space="preserve">★.备注：甲乙双方必须以本格式文本拟订合同。</w:t>
      </w:r>
      <w:r/>
    </w:p>
    <w:p>
      <w:r/>
      <w:r/>
    </w:p>
    <w:p>
      <w:pPr>
        <w:jc w:val="center"/>
        <w:spacing w:line="360" w:lineRule="auto"/>
        <w:rPr>
          <w:b/>
          <w:sz w:val="36"/>
          <w:szCs w:val="36"/>
        </w:rPr>
        <w:outlineLvl w:val="0"/>
      </w:pPr>
      <w:r>
        <w:rPr>
          <w:b/>
          <w:sz w:val="36"/>
          <w:szCs w:val="36"/>
        </w:rPr>
      </w:r>
      <w:r/>
    </w:p>
    <w:p>
      <w:pPr>
        <w:spacing w:line="400" w:lineRule="exact"/>
        <w:rPr>
          <w:rFonts w:hint="eastAsia"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sz w:val="24"/>
        </w:rPr>
        <w:t xml:space="preserve">代理机构（章）：</w:t>
      </w:r>
      <w:r>
        <w:rPr>
          <w:rFonts w:hint="eastAsia" w:ascii="宋体" w:hAnsi="宋体" w:cs="宋体"/>
          <w:b/>
          <w:bCs/>
          <w:sz w:val="24"/>
          <w:u w:val="single"/>
        </w:rPr>
        <w:t xml:space="preserve">常州信达招标有限公司</w:t>
      </w:r>
      <w:r/>
    </w:p>
    <w:p>
      <w:pPr>
        <w:spacing w:line="400" w:lineRule="exact"/>
        <w:rPr>
          <w:rFonts w:hint="eastAsia" w:ascii="宋体" w:hAnsi="宋体" w:cs="宋体"/>
          <w:sz w:val="24"/>
        </w:rPr>
      </w:pPr>
      <w:r>
        <w:rPr>
          <w:rFonts w:hint="eastAsia" w:ascii="宋体" w:hAnsi="宋体" w:cs="宋体"/>
          <w:sz w:val="24"/>
        </w:rPr>
        <w:t xml:space="preserve">                 </w:t>
      </w:r>
      <w:r/>
    </w:p>
    <w:p>
      <w:pPr>
        <w:spacing w:line="400" w:lineRule="exact"/>
        <w:rPr>
          <w:sz w:val="24"/>
        </w:rPr>
        <w:sectPr>
          <w:footnotePr/>
          <w:endnotePr/>
          <w:type w:val="nextPage"/>
          <w:pgSz w:w="11907" w:h="16839" w:orient="portrait"/>
          <w:pgMar w:top="1440" w:right="1800" w:bottom="1440" w:left="1800" w:header="851" w:footer="992" w:gutter="0"/>
          <w:cols w:num="1" w:sep="0" w:space="720" w:equalWidth="1"/>
          <w:docGrid w:linePitch="360"/>
        </w:sectPr>
      </w:pPr>
      <w:r>
        <w:rPr>
          <w:rFonts w:hint="eastAsia" w:ascii="宋体" w:hAnsi="宋体" w:cs="宋体"/>
          <w:sz w:val="24"/>
        </w:rPr>
        <w:t xml:space="preserve">经办人：                               电  话：0519-89682777</w:t>
      </w:r>
      <w:r/>
    </w:p>
    <w:p>
      <w:pPr>
        <w:jc w:val="center"/>
        <w:spacing w:line="360" w:lineRule="auto"/>
        <w:rPr>
          <w:b/>
          <w:sz w:val="36"/>
          <w:szCs w:val="36"/>
        </w:rPr>
        <w:outlineLvl w:val="0"/>
      </w:pPr>
      <w:r>
        <w:rPr>
          <w:b/>
          <w:sz w:val="36"/>
          <w:szCs w:val="36"/>
        </w:rPr>
        <w:t xml:space="preserve">第六章</w:t>
      </w:r>
      <w:r>
        <w:rPr>
          <w:rFonts w:hint="eastAsia"/>
          <w:b/>
          <w:sz w:val="36"/>
          <w:szCs w:val="36"/>
        </w:rPr>
        <w:t xml:space="preserve"> </w:t>
      </w:r>
      <w:r>
        <w:rPr>
          <w:b/>
          <w:sz w:val="36"/>
          <w:szCs w:val="36"/>
        </w:rPr>
        <w:t xml:space="preserve">响应文件格式</w:t>
      </w:r>
      <w:bookmarkEnd w:id="669"/>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b/>
          <w:sz w:val="24"/>
        </w:rPr>
        <w:t xml:space="preserve">签字、盖章应齐全，</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sz w:val="24"/>
        </w:rPr>
        <w:t xml:space="preserve">、</w:t>
      </w:r>
      <w:r>
        <w:rPr>
          <w:rFonts w:hint="eastAsia" w:ascii="宋体" w:hAnsi="宋体" w:cs="宋体"/>
          <w:b/>
          <w:sz w:val="24"/>
        </w:rPr>
        <w:t xml:space="preserve">下述带“*”项供应商必须在磋商响应文件中提供，</w:t>
      </w:r>
      <w:r>
        <w:rPr>
          <w:rFonts w:hint="eastAsia" w:ascii="宋体" w:hAnsi="宋体"/>
          <w:b/>
          <w:bCs/>
          <w:sz w:val="24"/>
        </w:rPr>
        <w:t xml:space="preserve">所有项目若有缺失或无效将可能导致磋商无效且不允许在磋商响应文件</w:t>
      </w:r>
      <w:r>
        <w:rPr>
          <w:rFonts w:ascii="宋体" w:hAnsi="宋体"/>
          <w:b/>
          <w:bCs/>
          <w:sz w:val="24"/>
        </w:rPr>
        <w:t xml:space="preserve">提交</w:t>
      </w:r>
      <w:r>
        <w:rPr>
          <w:rFonts w:hint="eastAsia" w:ascii="宋体" w:hAnsi="宋体"/>
          <w:b/>
          <w:bCs/>
          <w:sz w:val="24"/>
        </w:rPr>
        <w:t xml:space="preserve">截止后补正。</w:t>
      </w:r>
      <w:r/>
    </w:p>
    <w:p>
      <w:pPr>
        <w:ind w:left="142"/>
        <w:spacing w:line="360" w:lineRule="auto"/>
        <w:tabs>
          <w:tab w:val="left" w:pos="900" w:leader="none"/>
          <w:tab w:val="left" w:pos="1980" w:leader="none"/>
        </w:tabs>
        <w:rPr>
          <w:sz w:val="24"/>
        </w:rPr>
      </w:pPr>
      <w:r>
        <w:rPr>
          <w:sz w:val="24"/>
        </w:rPr>
      </w:r>
      <w:r/>
    </w:p>
    <w:p>
      <w:pPr>
        <w:jc w:val="left"/>
        <w:widowControl/>
        <w:rPr>
          <w:b/>
          <w:spacing w:val="20"/>
          <w:szCs w:val="21"/>
        </w:rPr>
      </w:pPr>
      <w:r>
        <w:rPr>
          <w:sz w:val="24"/>
        </w:rPr>
        <w:br w:type="page" w:clear="all"/>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b/>
          <w:color w:val="000000"/>
          <w:sz w:val="24"/>
          <w:szCs w:val="20"/>
        </w:rPr>
        <w:outlineLvl w:val="2"/>
      </w:pPr>
      <w:r>
        <w:rPr>
          <w:rFonts w:hint="eastAsia" w:hAnsi="宋体" w:cs="宋体"/>
          <w:color w:val="000000"/>
          <w:szCs w:val="21"/>
        </w:rPr>
        <w:t xml:space="preserve">*</w:t>
      </w:r>
      <w:r>
        <w:rPr>
          <w:b/>
          <w:color w:val="000000"/>
          <w:sz w:val="24"/>
          <w:szCs w:val="20"/>
        </w:rPr>
        <w:t xml:space="preserve">1 </w:t>
      </w:r>
      <w:r>
        <w:rPr>
          <w:b/>
          <w:sz w:val="24"/>
        </w:rPr>
        <w:t xml:space="preserve">满足《中华人民共和国政府采购法》第二十二条规定及法律法规的其他规定</w:t>
      </w:r>
      <w:r/>
    </w:p>
    <w:p>
      <w:pPr>
        <w:pStyle w:val="821"/>
        <w:rPr>
          <w:rFonts w:ascii="Times New Roman"/>
          <w:color w:val="000000"/>
          <w:u w:val="none"/>
        </w:rPr>
      </w:pPr>
      <w:r>
        <w:rPr>
          <w:rFonts w:hint="eastAsia" w:hAnsi="宋体" w:cs="宋体"/>
          <w:color w:val="000000"/>
          <w:szCs w:val="21"/>
          <w:u w:val="none"/>
        </w:rPr>
        <w:t xml:space="preserve">*</w:t>
      </w:r>
      <w:r>
        <w:rPr>
          <w:rFonts w:ascii="Times New Roman"/>
          <w:color w:val="000000"/>
          <w:u w:val="none"/>
        </w:rPr>
        <w:t xml:space="preserve">1-</w:t>
      </w:r>
      <w:r>
        <w:rPr>
          <w:rFonts w:hint="eastAsia" w:ascii="Times New Roman"/>
          <w:color w:val="000000"/>
          <w:u w:val="none"/>
        </w:rPr>
        <w:t xml:space="preserve">1</w:t>
      </w:r>
      <w:r>
        <w:rPr>
          <w:rFonts w:ascii="Times New Roman"/>
          <w:color w:val="000000"/>
          <w:u w:val="none"/>
        </w:rPr>
        <w:t xml:space="preserve"> 供应商资格声明</w:t>
      </w:r>
      <w:r>
        <w:rPr>
          <w:rFonts w:hint="eastAsia" w:ascii="Times New Roman"/>
          <w:color w:val="000000"/>
          <w:u w:val="none"/>
        </w:rPr>
        <w:t xml:space="preserve">函</w:t>
      </w:r>
      <w:r>
        <w:rPr>
          <w:rFonts w:ascii="Times New Roman"/>
          <w:color w:val="000000"/>
          <w:u w:val="none"/>
        </w:rPr>
        <w:t xml:space="preserve">（实质性格式）</w:t>
      </w:r>
      <w:r/>
    </w:p>
    <w:p>
      <w:pPr>
        <w:pStyle w:val="831"/>
        <w:ind w:firstLine="0"/>
        <w:rPr>
          <w:rFonts w:hint="eastAsia" w:ascii="宋体" w:hAnsi="宋体" w:cs="宋体"/>
          <w:b/>
          <w:sz w:val="28"/>
          <w:szCs w:val="28"/>
        </w:rPr>
      </w:pPr>
      <w:r>
        <w:rPr>
          <w:rFonts w:hint="eastAsia" w:hAnsi="宋体" w:cs="宋体"/>
          <w:b/>
          <w:color w:val="000000"/>
          <w:szCs w:val="21"/>
        </w:rPr>
        <w:t xml:space="preserve">*</w:t>
      </w:r>
      <w:r>
        <w:rPr>
          <w:rFonts w:ascii="Times New Roman"/>
          <w:b/>
          <w:color w:val="000000"/>
        </w:rPr>
        <w:t xml:space="preserve">1-</w:t>
      </w:r>
      <w:r>
        <w:rPr>
          <w:rFonts w:hint="eastAsia" w:ascii="Times New Roman"/>
          <w:b/>
          <w:color w:val="000000"/>
        </w:rPr>
        <w:t xml:space="preserve">2 有效的法人或者其他组织的营业执照等证明文件复印件（资质证明文件等）</w:t>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ind w:left="120"/>
        <w:spacing w:line="360" w:lineRule="auto"/>
        <w:tabs>
          <w:tab w:val="left" w:pos="3240" w:leader="none"/>
          <w:tab w:val="left" w:pos="3420" w:leader="none"/>
        </w:tabs>
        <w:rPr>
          <w:bCs/>
          <w:sz w:val="36"/>
          <w:szCs w:val="36"/>
        </w:rPr>
      </w:pPr>
      <w:r>
        <w:rPr>
          <w:rFonts w:hint="eastAsia"/>
        </w:rPr>
        <w:t xml:space="preserve">致：</w:t>
      </w:r>
      <w:r>
        <w:rPr>
          <w:rFonts w:hint="eastAsia" w:asciiTheme="minorEastAsia" w:hAnsiTheme="minorEastAsia" w:eastAsiaTheme="minorEastAsia"/>
          <w:bCs/>
          <w:sz w:val="24"/>
          <w:u w:val="single"/>
        </w:rPr>
        <w:t xml:space="preserve">常州市天宁区数据局(常州市天宁区政务服务管理办公室)、</w:t>
      </w:r>
      <w:r>
        <w:rPr>
          <w:rFonts w:hint="eastAsia" w:asciiTheme="minorEastAsia" w:hAnsiTheme="minorEastAsia" w:eastAsiaTheme="minorEastAsia"/>
          <w:sz w:val="24"/>
          <w:u w:val="single"/>
        </w:rPr>
        <w:t xml:space="preserve">常州信达招标有限公司</w:t>
      </w:r>
      <w:r/>
    </w:p>
    <w:p>
      <w:pPr>
        <w:pStyle w:val="831"/>
        <w:ind w:firstLine="480"/>
        <w:spacing w:line="460" w:lineRule="exact"/>
      </w:pPr>
      <w:r/>
      <w:r/>
    </w:p>
    <w:p>
      <w:pPr>
        <w:pStyle w:val="831"/>
        <w:ind w:firstLine="480"/>
        <w:spacing w:line="460" w:lineRule="exact"/>
      </w:pPr>
      <w:r>
        <w:rPr>
          <w:rFonts w:hint="eastAsia"/>
        </w:rPr>
        <w:t xml:space="preserve">按照《中华人民共和国政府采购法》第二十二条和磋商文件的规定，我单位郑重声明如下：</w:t>
      </w:r>
      <w:r/>
    </w:p>
    <w:p>
      <w:pPr>
        <w:pStyle w:val="83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31"/>
        <w:ind w:firstLine="480"/>
        <w:spacing w:line="460" w:lineRule="exact"/>
      </w:pPr>
      <w:r>
        <w:rPr>
          <w:rFonts w:hint="eastAsia"/>
        </w:rPr>
        <w:t xml:space="preserve">二、我单位未被“国家企业信用信息系统”列入经营异常名录或者严重违法企业名单。</w:t>
      </w:r>
      <w:r/>
    </w:p>
    <w:p>
      <w:pPr>
        <w:pStyle w:val="831"/>
        <w:ind w:firstLine="480"/>
        <w:spacing w:line="460" w:lineRule="exact"/>
      </w:pPr>
      <w:r>
        <w:rPr>
          <w:rFonts w:hint="eastAsia"/>
        </w:rPr>
        <w:t xml:space="preserve">三、我单位具有良好的商业信誉（指供应商经营状况良好，无本资格声明第十条情形）和健全的财务会计制度。</w:t>
      </w:r>
      <w:r/>
    </w:p>
    <w:p>
      <w:pPr>
        <w:pStyle w:val="831"/>
        <w:ind w:firstLine="480"/>
        <w:spacing w:line="460" w:lineRule="exact"/>
      </w:pPr>
      <w:r>
        <w:rPr>
          <w:rFonts w:hint="eastAsia"/>
        </w:rPr>
        <w:t xml:space="preserve">四、我单位依法进行纳税和社会保险申报并实际履行了义务。</w:t>
      </w:r>
      <w:r/>
    </w:p>
    <w:p>
      <w:pPr>
        <w:pStyle w:val="83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31"/>
        <w:ind w:firstLine="480"/>
        <w:spacing w:line="460" w:lineRule="exact"/>
      </w:pPr>
      <w:r>
        <w:rPr>
          <w:rFonts w:hint="eastAsia"/>
        </w:rPr>
        <w:t xml:space="preserve">主要设备有：</w:t>
      </w:r>
      <w:r>
        <w:rPr>
          <w:u w:val="single"/>
        </w:rPr>
        <w:t xml:space="preserve">            </w:t>
      </w:r>
      <w:r/>
    </w:p>
    <w:p>
      <w:pPr>
        <w:pStyle w:val="831"/>
        <w:ind w:firstLine="480"/>
        <w:spacing w:line="460" w:lineRule="exact"/>
      </w:pPr>
      <w:r>
        <w:rPr>
          <w:rFonts w:hint="eastAsia"/>
        </w:rPr>
        <w:t xml:space="preserve">主要专业技术能力有</w:t>
      </w:r>
      <w:r>
        <w:rPr>
          <w:rFonts w:hint="eastAsia"/>
          <w:u w:val="single"/>
        </w:rPr>
        <w:t xml:space="preserve">                 </w:t>
      </w:r>
      <w:r/>
    </w:p>
    <w:p>
      <w:pPr>
        <w:pStyle w:val="83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31"/>
        <w:ind w:firstLine="480"/>
        <w:spacing w:line="460" w:lineRule="exact"/>
      </w:pPr>
      <w:r>
        <w:rPr>
          <w:rFonts w:hint="eastAsia"/>
        </w:rPr>
        <w:t xml:space="preserve">七、我单位具备法律、行政法规规定的其他条件。</w:t>
      </w:r>
      <w:r/>
    </w:p>
    <w:p>
      <w:pPr>
        <w:pStyle w:val="83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3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3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3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3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31"/>
        <w:ind w:firstLine="480"/>
        <w:spacing w:line="460" w:lineRule="exact"/>
      </w:pPr>
      <w:r>
        <w:rPr>
          <w:rFonts w:hint="eastAsia"/>
        </w:rPr>
        <w:t xml:space="preserve">十、</w:t>
      </w:r>
      <w:r>
        <w:t xml:space="preserve">我单位无以下不良信用记录情形：</w:t>
      </w:r>
      <w:r/>
    </w:p>
    <w:p>
      <w:pPr>
        <w:pStyle w:val="831"/>
        <w:ind w:firstLine="480"/>
        <w:spacing w:line="460" w:lineRule="exact"/>
      </w:pPr>
      <w:r>
        <w:t xml:space="preserve">1</w:t>
      </w:r>
      <w:r>
        <w:rPr>
          <w:rFonts w:hint="eastAsia"/>
        </w:rPr>
        <w:t xml:space="preserve">、在“信用中国”网站被列入失信被执行人和重大税收违法案件当事人名单；</w:t>
      </w:r>
      <w:r/>
    </w:p>
    <w:p>
      <w:pPr>
        <w:pStyle w:val="831"/>
        <w:ind w:firstLine="480"/>
        <w:spacing w:line="460" w:lineRule="exact"/>
      </w:pPr>
      <w:r>
        <w:t xml:space="preserve">2</w:t>
      </w:r>
      <w:r>
        <w:rPr>
          <w:rFonts w:hint="eastAsia"/>
        </w:rPr>
        <w:t xml:space="preserve">、在“中国政府采购网”网站被列入政府采购严重违法失信行为记录名单；</w:t>
      </w:r>
      <w:r/>
    </w:p>
    <w:p>
      <w:pPr>
        <w:pStyle w:val="831"/>
        <w:ind w:firstLine="480"/>
        <w:spacing w:line="460" w:lineRule="exact"/>
      </w:pPr>
      <w:r>
        <w:t xml:space="preserve">3</w:t>
      </w:r>
      <w:r>
        <w:rPr>
          <w:rFonts w:hint="eastAsia"/>
        </w:rPr>
        <w:t xml:space="preserve">、</w:t>
      </w:r>
      <w:r>
        <w:t xml:space="preserve">不符合《政府采购法》第二十二条规定的条件。</w:t>
      </w:r>
      <w:r/>
    </w:p>
    <w:p>
      <w:pPr>
        <w:pStyle w:val="831"/>
        <w:ind w:firstLine="480"/>
        <w:spacing w:line="460" w:lineRule="exact"/>
      </w:pPr>
      <w:r/>
      <w:r/>
    </w:p>
    <w:p>
      <w:pPr>
        <w:pStyle w:val="83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31"/>
        <w:ind w:firstLine="480"/>
        <w:spacing w:line="460" w:lineRule="exact"/>
      </w:pPr>
      <w:r/>
      <w:r/>
    </w:p>
    <w:p>
      <w:pPr>
        <w:pStyle w:val="831"/>
        <w:ind w:firstLine="480"/>
        <w:spacing w:line="460" w:lineRule="exact"/>
      </w:pPr>
      <w:r/>
      <w:r/>
    </w:p>
    <w:p>
      <w:pPr>
        <w:pStyle w:val="831"/>
        <w:ind w:firstLine="480"/>
        <w:spacing w:line="460" w:lineRule="exact"/>
      </w:pPr>
      <w:r>
        <w:rPr>
          <w:rFonts w:hint="eastAsia"/>
        </w:rPr>
        <w:t xml:space="preserve">                                            供应商：（加盖公章）</w:t>
      </w:r>
      <w:r/>
    </w:p>
    <w:p>
      <w:pPr>
        <w:pStyle w:val="831"/>
        <w:ind w:firstLine="480"/>
        <w:spacing w:line="460" w:lineRule="exact"/>
      </w:pPr>
      <w:r>
        <w:rPr>
          <w:rFonts w:hint="eastAsia"/>
        </w:rPr>
        <w:t xml:space="preserve">                                           法定代表人（或单位负责人）签字或盖章：</w:t>
      </w:r>
      <w:r/>
    </w:p>
    <w:p>
      <w:pPr>
        <w:pStyle w:val="831"/>
        <w:ind w:firstLine="4920"/>
        <w:spacing w:line="460" w:lineRule="exact"/>
        <w:rPr>
          <w:sz w:val="24"/>
        </w:rPr>
      </w:pPr>
      <w:r>
        <w:rPr>
          <w:rFonts w:hint="eastAsia"/>
        </w:rPr>
        <w:t xml:space="preserve">日期：    年    月    日</w:t>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b/>
          <w:color w:val="000000"/>
          <w:sz w:val="24"/>
        </w:rPr>
        <w:outlineLvl w:val="2"/>
      </w:pPr>
      <w:r/>
      <w:bookmarkStart w:id="670" w:name="_Toc226965747"/>
      <w:r/>
      <w:bookmarkStart w:id="671" w:name="_Toc265228395"/>
      <w:r/>
      <w:bookmarkStart w:id="672" w:name="_Toc264969247"/>
      <w:r/>
      <w:bookmarkStart w:id="673" w:name="_Toc127151557"/>
      <w:r/>
      <w:bookmarkStart w:id="674" w:name="_Toc305158899"/>
      <w:r/>
      <w:bookmarkStart w:id="675" w:name="_Toc142311059"/>
      <w:r/>
      <w:bookmarkStart w:id="676" w:name="_Toc150774762"/>
      <w:r/>
      <w:bookmarkStart w:id="677" w:name="_Toc480942350"/>
      <w:r/>
      <w:bookmarkStart w:id="678" w:name="_Toc150480795"/>
      <w:r/>
      <w:bookmarkStart w:id="679" w:name="_Toc226965830"/>
      <w:r/>
      <w:bookmarkStart w:id="680" w:name="_Toc520356218"/>
      <w:r/>
      <w:bookmarkStart w:id="681" w:name="_Toc305158825"/>
      <w:r/>
      <w:bookmarkStart w:id="682" w:name="_Ref467988705"/>
      <w:r/>
      <w:bookmarkStart w:id="683" w:name="_Toc195842922"/>
      <w:r/>
      <w:bookmarkStart w:id="684" w:name="_Toc226337253"/>
      <w:r/>
      <w:bookmarkStart w:id="685" w:name="_Toc226309801"/>
      <w:r>
        <w:rPr>
          <w:rFonts w:hint="eastAsia" w:ascii="宋体" w:hAnsi="宋体" w:cs="宋体"/>
          <w:b/>
          <w:color w:val="000000"/>
          <w:sz w:val="24"/>
        </w:rPr>
        <w:t xml:space="preserve">*</w:t>
      </w:r>
      <w:r>
        <w:rPr>
          <w:rFonts w:hint="eastAsia"/>
          <w:b/>
          <w:color w:val="000000"/>
          <w:sz w:val="24"/>
        </w:rPr>
        <w:t xml:space="preserve">2</w:t>
      </w:r>
      <w:r>
        <w:rPr>
          <w:b/>
          <w:color w:val="000000"/>
          <w:sz w:val="24"/>
        </w:rPr>
        <w:t xml:space="preserve">  响应</w:t>
      </w:r>
      <w:r>
        <w:rPr>
          <w:rFonts w:hint="eastAsia"/>
          <w:b/>
          <w:color w:val="000000"/>
          <w:sz w:val="24"/>
        </w:rPr>
        <w:t xml:space="preserve">函</w:t>
      </w:r>
      <w:r>
        <w:rPr>
          <w:b/>
          <w:color w:val="000000"/>
          <w:sz w:val="24"/>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u w:val="single"/>
        </w:rPr>
      </w:pPr>
      <w:r>
        <w:rPr>
          <w:color w:val="000000"/>
          <w:sz w:val="24"/>
        </w:rPr>
        <w:t xml:space="preserve">致：</w:t>
      </w:r>
      <w:r>
        <w:rPr>
          <w:rFonts w:hint="eastAsia"/>
          <w:sz w:val="24"/>
          <w:u w:val="single"/>
        </w:rPr>
        <w:t xml:space="preserve">常州市天宁区数据局(常州市天宁区政务服务管理办公室)、</w:t>
      </w:r>
      <w:r>
        <w:rPr>
          <w:rFonts w:hint="eastAsia"/>
          <w:color w:val="000000"/>
          <w:sz w:val="24"/>
          <w:u w:val="single"/>
        </w:rPr>
        <w:t xml:space="preserve">常州信达招标有限公司</w:t>
      </w:r>
      <w:r/>
    </w:p>
    <w:p>
      <w:pPr>
        <w:spacing w:line="360" w:lineRule="auto"/>
        <w:tabs>
          <w:tab w:val="left" w:pos="5580" w:leader="none"/>
        </w:tabs>
        <w:rPr>
          <w:color w:val="000000"/>
          <w:sz w:val="24"/>
          <w:szCs w:val="20"/>
          <w:u w:val="single"/>
        </w:rPr>
      </w:pPr>
      <w:r>
        <w:rPr>
          <w:color w:val="000000"/>
          <w:sz w:val="24"/>
          <w:szCs w:val="20"/>
          <w:u w:val="single"/>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jc w:val="left"/>
        <w:widowControl/>
        <w:rPr>
          <w:rFonts w:hint="eastAsia" w:ascii="宋体" w:hAnsi="宋体"/>
          <w:b/>
          <w:sz w:val="32"/>
          <w:szCs w:val="32"/>
        </w:rPr>
      </w:pPr>
      <w:r/>
      <w:bookmarkStart w:id="686" w:name="_Hlt520355938"/>
      <w:r/>
      <w:bookmarkEnd w:id="686"/>
      <w:r/>
      <w:bookmarkStart w:id="687" w:name="_Hlt520356243"/>
      <w:r/>
      <w:bookmarkEnd w:id="687"/>
      <w:r>
        <w:rPr>
          <w:color w:val="000000"/>
          <w:sz w:val="24"/>
        </w:rPr>
        <w:br w:type="page" w:clear="all"/>
      </w:r>
      <w:r>
        <w:rPr>
          <w:rFonts w:hint="eastAsia" w:ascii="宋体" w:hAnsi="宋体" w:cs="宋体"/>
          <w:b/>
          <w:color w:val="000000"/>
          <w:sz w:val="24"/>
        </w:rPr>
        <w:t xml:space="preserve">*</w:t>
      </w:r>
      <w:r>
        <w:rPr>
          <w:rFonts w:hint="eastAsia"/>
          <w:b/>
          <w:color w:val="000000"/>
          <w:sz w:val="24"/>
        </w:rPr>
        <w:t xml:space="preserve">3</w:t>
      </w:r>
      <w:r>
        <w:rPr>
          <w:b/>
          <w:color w:val="000000"/>
          <w:sz w:val="24"/>
        </w:rPr>
        <w:t xml:space="preserve">  </w:t>
      </w:r>
      <w:r>
        <w:rPr>
          <w:rFonts w:hint="eastAsia"/>
          <w:b/>
          <w:color w:val="000000"/>
          <w:sz w:val="24"/>
        </w:rPr>
        <w:t xml:space="preserve">法定代表人资格证明书</w:t>
      </w:r>
      <w:r>
        <w:rPr>
          <w:b/>
          <w:color w:val="000000"/>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pStyle w:val="837"/>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color w:val="000000"/>
          <w:sz w:val="24"/>
        </w:rPr>
      </w:pPr>
      <w:r>
        <w:rPr>
          <w:rFonts w:hint="eastAsia" w:ascii="宋体" w:hAnsi="宋体"/>
          <w:sz w:val="24"/>
        </w:rPr>
        <w:t xml:space="preserve">日期：    年    月    日</w:t>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b/>
          <w:color w:val="000000"/>
          <w:sz w:val="28"/>
          <w:szCs w:val="36"/>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exact"/>
        <w:rPr>
          <w:b/>
          <w:color w:val="000000"/>
          <w:sz w:val="28"/>
          <w:szCs w:val="36"/>
        </w:rPr>
      </w:pPr>
      <w:r>
        <w:rPr>
          <w:b/>
          <w:color w:val="000000"/>
          <w:sz w:val="28"/>
          <w:szCs w:val="36"/>
        </w:rPr>
      </w:r>
      <w:r/>
    </w:p>
    <w:p>
      <w:pPr>
        <w:jc w:val="left"/>
        <w:spacing w:line="360" w:lineRule="exact"/>
        <w:rPr>
          <w:b/>
          <w:color w:val="000000"/>
          <w:sz w:val="24"/>
        </w:rPr>
      </w:pPr>
      <w:r>
        <w:rPr>
          <w:rFonts w:hint="eastAsia"/>
          <w:b/>
          <w:color w:val="000000"/>
          <w:sz w:val="24"/>
        </w:rPr>
        <w:t xml:space="preserve">*4  </w:t>
      </w:r>
      <w:r>
        <w:rPr>
          <w:b/>
          <w:color w:val="000000"/>
          <w:sz w:val="24"/>
        </w:rPr>
        <w:t xml:space="preserve">授权委托书</w:t>
      </w:r>
      <w:r/>
    </w:p>
    <w:p>
      <w:pPr>
        <w:ind w:firstLine="420"/>
        <w:spacing w:line="360" w:lineRule="auto"/>
        <w:rPr>
          <w:color w:val="000000"/>
          <w:sz w:val="24"/>
          <w:szCs w:val="20"/>
        </w:rPr>
      </w:pPr>
      <w:r>
        <w:rPr>
          <w:color w:val="000000"/>
          <w:sz w:val="24"/>
          <w:szCs w:val="20"/>
        </w:rPr>
      </w:r>
      <w:r/>
    </w:p>
    <w:p>
      <w:pPr>
        <w:ind w:firstLine="420"/>
        <w:jc w:val="center"/>
        <w:spacing w:line="360" w:lineRule="auto"/>
        <w:rPr>
          <w:b/>
          <w:color w:val="000000"/>
          <w:sz w:val="24"/>
        </w:rPr>
      </w:pPr>
      <w:r>
        <w:rPr>
          <w:b/>
          <w:color w:val="000000"/>
          <w:sz w:val="24"/>
        </w:rPr>
        <w:t xml:space="preserve">授权委托书</w:t>
      </w:r>
      <w:r/>
    </w:p>
    <w:p>
      <w:pPr>
        <w:ind w:firstLine="420"/>
        <w:spacing w:line="360" w:lineRule="auto"/>
        <w:rPr>
          <w:color w:val="000000"/>
          <w:sz w:val="24"/>
          <w:szCs w:val="20"/>
        </w:rPr>
      </w:pPr>
      <w:r>
        <w:rPr>
          <w:color w:val="000000"/>
          <w:sz w:val="24"/>
          <w:szCs w:val="20"/>
        </w:rPr>
        <w:t xml:space="preserve">本人</w:t>
      </w:r>
      <w:r>
        <w:rPr>
          <w:color w:val="000000"/>
          <w:sz w:val="24"/>
          <w:lang w:val="zh-CN"/>
        </w:rPr>
        <w:t xml:space="preserve">_______</w:t>
      </w:r>
      <w:r>
        <w:rPr>
          <w:color w:val="000000"/>
          <w:sz w:val="24"/>
          <w:szCs w:val="20"/>
        </w:rPr>
        <w:t xml:space="preserve">（姓名）系</w:t>
      </w:r>
      <w:r>
        <w:rPr>
          <w:color w:val="000000"/>
          <w:sz w:val="24"/>
          <w:lang w:val="zh-CN"/>
        </w:rPr>
        <w:t xml:space="preserve">________________</w:t>
      </w:r>
      <w:r>
        <w:rPr>
          <w:color w:val="000000"/>
          <w:sz w:val="24"/>
          <w:szCs w:val="20"/>
        </w:rPr>
        <w:t xml:space="preserve">（供应商名称）的法定代表人（单位负责人），现委托</w:t>
      </w:r>
      <w:r>
        <w:rPr>
          <w:color w:val="000000"/>
          <w:sz w:val="24"/>
          <w:lang w:val="zh-CN"/>
        </w:rPr>
        <w:t xml:space="preserve">_______</w:t>
      </w:r>
      <w:r>
        <w:rPr>
          <w:color w:val="000000"/>
          <w:sz w:val="24"/>
          <w:szCs w:val="20"/>
        </w:rPr>
        <w:t xml:space="preserve">（姓名）为我方代理人。代理人根据授权，以我方名义签署、澄清确认、递交、撤回、修改</w:t>
      </w:r>
      <w:r>
        <w:rPr>
          <w:color w:val="000000"/>
          <w:sz w:val="24"/>
          <w:lang w:val="zh-CN"/>
        </w:rPr>
        <w:t xml:space="preserve">________________</w:t>
      </w:r>
      <w:r>
        <w:rPr>
          <w:color w:val="000000"/>
          <w:sz w:val="24"/>
          <w:szCs w:val="20"/>
        </w:rPr>
        <w:t xml:space="preserve">（项目名称）响应文件和处理有关事宜，其法律后果由我方承担。</w:t>
      </w:r>
      <w:r/>
    </w:p>
    <w:p>
      <w:pPr>
        <w:ind w:firstLine="420"/>
        <w:spacing w:line="360" w:lineRule="auto"/>
        <w:rPr>
          <w:color w:val="000000"/>
          <w:sz w:val="24"/>
          <w:szCs w:val="20"/>
        </w:rPr>
      </w:pPr>
      <w:r>
        <w:rPr>
          <w:color w:val="000000"/>
          <w:sz w:val="24"/>
          <w:szCs w:val="20"/>
        </w:rPr>
        <w:t xml:space="preserve">委托期限：自本授权委托书签署之日起至响应有效期届满之日止。</w:t>
      </w:r>
      <w:r/>
    </w:p>
    <w:p>
      <w:pPr>
        <w:ind w:firstLine="420"/>
        <w:spacing w:line="360" w:lineRule="auto"/>
        <w:rPr>
          <w:color w:val="000000"/>
          <w:sz w:val="24"/>
          <w:szCs w:val="20"/>
        </w:rPr>
      </w:pPr>
      <w:r>
        <w:rPr>
          <w:color w:val="000000"/>
          <w:sz w:val="24"/>
          <w:szCs w:val="20"/>
        </w:rPr>
        <w:t xml:space="preserve">代理人无转委托权。</w:t>
      </w:r>
      <w:r>
        <w:rPr>
          <w:color w:val="000000"/>
          <w:sz w:val="24"/>
          <w:szCs w:val="20"/>
        </w:rPr>
        <w:br/>
      </w:r>
      <w:r/>
    </w:p>
    <w:p>
      <w:pPr>
        <w:spacing w:line="360" w:lineRule="auto"/>
        <w:rPr>
          <w:color w:val="000000"/>
          <w:sz w:val="24"/>
          <w:lang w:val="zh-CN"/>
        </w:rPr>
      </w:pPr>
      <w:r>
        <w:rPr>
          <w:color w:val="000000"/>
          <w:sz w:val="24"/>
        </w:rPr>
        <w:t xml:space="preserve">供应商名称（加盖公章）</w:t>
      </w:r>
      <w:r>
        <w:rPr>
          <w:color w:val="000000"/>
          <w:sz w:val="24"/>
          <w:lang w:val="zh-CN"/>
        </w:rPr>
        <w:t xml:space="preserve">：________________</w:t>
      </w:r>
      <w:r/>
    </w:p>
    <w:p>
      <w:pPr>
        <w:spacing w:line="360" w:lineRule="auto"/>
        <w:rPr>
          <w:color w:val="000000"/>
          <w:sz w:val="24"/>
          <w:szCs w:val="20"/>
        </w:rPr>
      </w:pPr>
      <w:r>
        <w:rPr>
          <w:color w:val="000000"/>
          <w:sz w:val="24"/>
          <w:szCs w:val="20"/>
        </w:rPr>
        <w:t xml:space="preserve">法定代表人（单位负责人）（签字</w:t>
      </w:r>
      <w:r>
        <w:rPr>
          <w:rFonts w:hint="eastAsia" w:ascii="宋体" w:hAnsi="宋体"/>
          <w:color w:val="000000"/>
          <w:sz w:val="24"/>
          <w:szCs w:val="20"/>
        </w:rPr>
        <w:t xml:space="preserve">、签章</w:t>
      </w:r>
      <w:r>
        <w:rPr>
          <w:color w:val="000000"/>
          <w:sz w:val="24"/>
          <w:szCs w:val="20"/>
        </w:rPr>
        <w:t xml:space="preserve">或印鉴）：</w:t>
      </w:r>
      <w:r>
        <w:rPr>
          <w:color w:val="000000"/>
          <w:sz w:val="24"/>
          <w:lang w:val="zh-CN"/>
        </w:rPr>
        <w:t xml:space="preserve">________________</w:t>
      </w:r>
      <w:r/>
    </w:p>
    <w:p>
      <w:pPr>
        <w:spacing w:line="360" w:lineRule="auto"/>
        <w:rPr>
          <w:color w:val="000000"/>
          <w:sz w:val="24"/>
          <w:lang w:val="zh-CN"/>
        </w:rPr>
      </w:pPr>
      <w:r>
        <w:rPr>
          <w:color w:val="000000"/>
          <w:sz w:val="24"/>
        </w:rPr>
        <w:t xml:space="preserve">委托代理人（签字</w:t>
      </w:r>
      <w:r>
        <w:rPr>
          <w:rFonts w:hint="eastAsia" w:ascii="宋体" w:hAnsi="宋体"/>
          <w:color w:val="000000"/>
          <w:sz w:val="24"/>
          <w:szCs w:val="20"/>
        </w:rPr>
        <w:t xml:space="preserve">/签章</w:t>
      </w:r>
      <w:r>
        <w:rPr>
          <w:color w:val="000000"/>
          <w:sz w:val="24"/>
        </w:rPr>
        <w:t xml:space="preserve">）：</w:t>
      </w:r>
      <w:r>
        <w:rPr>
          <w:color w:val="000000"/>
          <w:sz w:val="24"/>
          <w:lang w:val="zh-CN"/>
        </w:rPr>
        <w:t xml:space="preserve">________________</w:t>
      </w:r>
      <w:r>
        <w:rPr>
          <w:color w:val="000000"/>
          <w:sz w:val="24"/>
        </w:rPr>
        <w:t xml:space="preserve">    </w:t>
      </w:r>
      <w:r>
        <w:rPr>
          <w:color w:val="000000"/>
          <w:sz w:val="24"/>
          <w:lang w:val="zh-CN"/>
        </w:rPr>
        <w:t xml:space="preserve">                      </w:t>
      </w:r>
      <w:r/>
    </w:p>
    <w:p>
      <w:pPr>
        <w:spacing w:line="360" w:lineRule="auto"/>
        <w:rPr>
          <w:color w:val="000000"/>
          <w:sz w:val="24"/>
          <w:lang w:val="zh-CN"/>
        </w:rPr>
      </w:pPr>
      <w:r>
        <w:rPr>
          <w:color w:val="000000"/>
          <w:sz w:val="24"/>
        </w:rPr>
        <w:t xml:space="preserve">日期：_____年______月______日</w:t>
      </w:r>
      <w:r/>
    </w:p>
    <w:p>
      <w:pPr>
        <w:ind w:firstLine="480"/>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t xml:space="preserve">法定代表人（单位负责人）有效期内的身份证</w:t>
      </w:r>
      <w:r>
        <w:rPr>
          <w:b/>
          <w:color w:val="000000"/>
          <w:sz w:val="24"/>
          <w:szCs w:val="20"/>
        </w:rPr>
        <w:t xml:space="preserve">正反面</w:t>
      </w:r>
      <w:r>
        <w:rPr>
          <w:color w:val="000000"/>
          <w:sz w:val="24"/>
          <w:szCs w:val="20"/>
        </w:rPr>
        <w:t xml:space="preserve">电子件：</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c>
          <w:tcPr>
            <w:tcW w:w="4536"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r>
    </w:tbl>
    <w:p>
      <w:pPr>
        <w:jc w:val="left"/>
        <w:spacing w:line="360" w:lineRule="auto"/>
        <w:tabs>
          <w:tab w:val="left" w:pos="5580" w:leader="none"/>
        </w:tabs>
        <w:rPr>
          <w:color w:val="000000"/>
          <w:sz w:val="24"/>
          <w:szCs w:val="20"/>
        </w:rPr>
      </w:pPr>
      <w:r>
        <w:rPr>
          <w:color w:val="000000"/>
          <w:sz w:val="24"/>
          <w:szCs w:val="20"/>
        </w:rPr>
        <w:t xml:space="preserve">委托代理人有效期内的身份证</w:t>
      </w:r>
      <w:r>
        <w:rPr>
          <w:b/>
          <w:color w:val="000000"/>
          <w:sz w:val="24"/>
          <w:szCs w:val="20"/>
        </w:rPr>
        <w:t xml:space="preserve">正反面</w:t>
      </w:r>
      <w:r>
        <w:rPr>
          <w:color w:val="000000"/>
          <w:sz w:val="24"/>
          <w:szCs w:val="20"/>
        </w:rPr>
        <w:t xml:space="preserve">电子件：</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c>
          <w:tcPr>
            <w:tcW w:w="4536" w:type="dxa"/>
            <w:textDirection w:val="lrTb"/>
            <w:noWrap w:val="false"/>
          </w:tcPr>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r>
            <w:r/>
          </w:p>
        </w:tc>
      </w:tr>
    </w:tbl>
    <w:p>
      <w:pPr>
        <w:jc w:val="left"/>
        <w:spacing w:line="360" w:lineRule="auto"/>
        <w:tabs>
          <w:tab w:val="left" w:pos="5580" w:leader="none"/>
        </w:tabs>
        <w:rPr>
          <w:color w:val="000000"/>
          <w:sz w:val="24"/>
          <w:szCs w:val="20"/>
        </w:rPr>
      </w:pPr>
      <w:r>
        <w:rPr>
          <w:color w:val="000000"/>
          <w:sz w:val="24"/>
          <w:szCs w:val="20"/>
        </w:rPr>
      </w:r>
      <w:r/>
    </w:p>
    <w:p>
      <w:pPr>
        <w:jc w:val="left"/>
        <w:spacing w:line="360" w:lineRule="auto"/>
        <w:tabs>
          <w:tab w:val="left" w:pos="5580" w:leader="none"/>
        </w:tabs>
        <w:rPr>
          <w:color w:val="000000"/>
          <w:sz w:val="24"/>
          <w:szCs w:val="20"/>
        </w:rPr>
      </w:pPr>
      <w:r>
        <w:rPr>
          <w:color w:val="000000"/>
          <w:sz w:val="24"/>
          <w:szCs w:val="20"/>
        </w:rPr>
        <w:t xml:space="preserve">说明：</w:t>
      </w:r>
      <w:r/>
    </w:p>
    <w:p>
      <w:pPr>
        <w:jc w:val="left"/>
        <w:spacing w:line="360" w:lineRule="auto"/>
        <w:tabs>
          <w:tab w:val="left" w:pos="5580" w:leader="none"/>
        </w:tabs>
        <w:rPr>
          <w:color w:val="000000"/>
          <w:sz w:val="24"/>
          <w:szCs w:val="20"/>
        </w:rPr>
      </w:pPr>
      <w:r>
        <w:rPr>
          <w:color w:val="000000"/>
          <w:sz w:val="24"/>
          <w:szCs w:val="20"/>
        </w:rPr>
        <w:t xml:space="preserve">1.若响应文件中签字之处均为法定代表人（单位负责人）本人签署，则可不提供本《授权委托书》，但须提供《</w:t>
      </w:r>
      <w:r>
        <w:rPr>
          <w:rFonts w:hint="eastAsia"/>
          <w:color w:val="000000"/>
          <w:sz w:val="24"/>
          <w:szCs w:val="20"/>
        </w:rPr>
        <w:t xml:space="preserve">法定代表人资格证明书</w:t>
      </w:r>
      <w:r>
        <w:rPr>
          <w:color w:val="000000"/>
          <w:sz w:val="24"/>
          <w:szCs w:val="20"/>
        </w:rPr>
        <w:t xml:space="preserve">》（实质性格式）。</w:t>
      </w:r>
      <w:r/>
    </w:p>
    <w:p>
      <w:pPr>
        <w:jc w:val="left"/>
        <w:spacing w:line="360" w:lineRule="auto"/>
        <w:tabs>
          <w:tab w:val="left" w:pos="5580" w:leader="none"/>
        </w:tabs>
        <w:rPr>
          <w:rFonts w:hint="eastAsia" w:ascii="宋体" w:hAnsi="宋体"/>
          <w:b/>
          <w:color w:val="000000"/>
          <w:sz w:val="24"/>
          <w:szCs w:val="20"/>
        </w:rPr>
      </w:pPr>
      <w:r>
        <w:rPr>
          <w:rFonts w:hint="eastAsia" w:ascii="宋体" w:hAnsi="宋体"/>
          <w:b/>
          <w:color w:val="000000"/>
          <w:sz w:val="24"/>
          <w:szCs w:val="20"/>
        </w:rPr>
        <w:t xml:space="preserve">2</w:t>
      </w:r>
      <w:r>
        <w:rPr>
          <w:rFonts w:ascii="宋体" w:hAnsi="宋体"/>
          <w:b/>
          <w:color w:val="000000"/>
          <w:sz w:val="24"/>
          <w:szCs w:val="20"/>
        </w:rPr>
        <w:t xml:space="preserve">.</w:t>
      </w:r>
      <w:r>
        <w:rPr>
          <w:rFonts w:hint="eastAsia" w:ascii="宋体" w:hAnsi="宋体"/>
          <w:b/>
          <w:color w:val="000000"/>
          <w:sz w:val="24"/>
          <w:szCs w:val="20"/>
        </w:rPr>
        <w:t xml:space="preserve">供应商为自然人的情形，可不提供本</w:t>
      </w:r>
      <w:r>
        <w:rPr>
          <w:rFonts w:ascii="宋体" w:hAnsi="宋体"/>
          <w:b/>
          <w:color w:val="000000"/>
          <w:sz w:val="24"/>
          <w:szCs w:val="20"/>
        </w:rPr>
        <w:t xml:space="preserve">《</w:t>
      </w:r>
      <w:r>
        <w:rPr>
          <w:rFonts w:hint="eastAsia" w:ascii="宋体" w:hAnsi="宋体"/>
          <w:b/>
          <w:color w:val="000000"/>
          <w:sz w:val="24"/>
          <w:szCs w:val="20"/>
        </w:rPr>
        <w:t xml:space="preserve">授权委托书</w:t>
      </w:r>
      <w:r>
        <w:rPr>
          <w:rFonts w:ascii="宋体" w:hAnsi="宋体"/>
          <w:b/>
          <w:color w:val="000000"/>
          <w:sz w:val="24"/>
          <w:szCs w:val="20"/>
        </w:rPr>
        <w:t xml:space="preserve">》</w:t>
      </w:r>
      <w:r>
        <w:rPr>
          <w:rFonts w:hint="eastAsia" w:ascii="宋体" w:hAnsi="宋体"/>
          <w:b/>
          <w:color w:val="000000"/>
          <w:sz w:val="24"/>
          <w:szCs w:val="20"/>
        </w:rPr>
        <w:t xml:space="preserve">。</w:t>
      </w:r>
      <w:r/>
    </w:p>
    <w:p>
      <w:pPr>
        <w:jc w:val="left"/>
        <w:widowControl/>
        <w:rPr>
          <w:rFonts w:hint="eastAsia" w:ascii="宋体" w:hAnsi="宋体" w:cs="宋体"/>
          <w:b/>
          <w:color w:val="000000"/>
          <w:szCs w:val="21"/>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b/>
          <w:color w:val="000000"/>
          <w:szCs w:val="21"/>
        </w:rPr>
      </w:r>
      <w:r/>
    </w:p>
    <w:p>
      <w:pPr>
        <w:spacing w:line="360" w:lineRule="auto"/>
        <w:rPr>
          <w:b/>
          <w:color w:val="000000"/>
          <w:sz w:val="24"/>
          <w:szCs w:val="20"/>
        </w:rPr>
        <w:outlineLvl w:val="2"/>
      </w:pPr>
      <w:r>
        <w:rPr>
          <w:rFonts w:hint="eastAsia" w:ascii="宋体" w:hAnsi="宋体" w:cs="宋体"/>
          <w:b/>
          <w:color w:val="000000"/>
          <w:szCs w:val="21"/>
        </w:rPr>
        <w:t xml:space="preserve">*</w:t>
      </w:r>
      <w:r>
        <w:rPr>
          <w:rFonts w:hint="eastAsia"/>
          <w:b/>
          <w:color w:val="000000"/>
          <w:sz w:val="24"/>
          <w:szCs w:val="20"/>
        </w:rPr>
        <w:t xml:space="preserve">5</w:t>
      </w:r>
      <w:r>
        <w:rPr>
          <w:b/>
          <w:color w:val="000000"/>
          <w:sz w:val="24"/>
          <w:szCs w:val="20"/>
        </w:rPr>
        <w:t xml:space="preserve">  报价一览表</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jc w:val="center"/>
        <w:rPr>
          <w:b/>
          <w:color w:val="000000"/>
          <w:sz w:val="36"/>
          <w:szCs w:val="36"/>
        </w:rPr>
      </w:pPr>
      <w:r/>
      <w:bookmarkStart w:id="688" w:name="_Toc164608827"/>
      <w:r/>
      <w:bookmarkStart w:id="689" w:name="_Toc264969248"/>
      <w:r/>
      <w:bookmarkStart w:id="690" w:name="_Toc195842923"/>
      <w:r/>
      <w:bookmarkStart w:id="691" w:name="_Toc305158826"/>
      <w:r/>
      <w:bookmarkStart w:id="692" w:name="_Toc226965831"/>
      <w:r/>
      <w:bookmarkStart w:id="693" w:name="_Toc226965748"/>
      <w:r/>
      <w:bookmarkStart w:id="694" w:name="_Toc226337254"/>
      <w:r/>
      <w:bookmarkStart w:id="695" w:name="_Toc265228396"/>
      <w:r/>
      <w:bookmarkStart w:id="696" w:name="_Toc164608672"/>
      <w:r/>
      <w:bookmarkStart w:id="697" w:name="_Toc226309802"/>
      <w:r/>
      <w:bookmarkStart w:id="698" w:name="_Toc305158900"/>
      <w:r>
        <w:rPr>
          <w:rFonts w:hint="eastAsia"/>
          <w:b/>
          <w:color w:val="000000"/>
          <w:sz w:val="36"/>
          <w:szCs w:val="36"/>
        </w:rPr>
        <w:t xml:space="preserve">报价一览表</w:t>
      </w:r>
      <w:bookmarkEnd w:id="688"/>
      <w:r/>
      <w:bookmarkEnd w:id="689"/>
      <w:r/>
      <w:bookmarkEnd w:id="690"/>
      <w:r/>
      <w:bookmarkEnd w:id="691"/>
      <w:r/>
      <w:bookmarkEnd w:id="692"/>
      <w:r/>
      <w:bookmarkEnd w:id="693"/>
      <w:r/>
      <w:bookmarkEnd w:id="694"/>
      <w:r/>
      <w:bookmarkEnd w:id="695"/>
      <w:r/>
      <w:bookmarkEnd w:id="696"/>
      <w:r/>
      <w:bookmarkEnd w:id="697"/>
      <w:r/>
      <w:bookmarkEnd w:id="698"/>
      <w:r/>
      <w:r/>
    </w:p>
    <w:p>
      <w:pPr>
        <w:jc w:val="left"/>
        <w:spacing w:line="360" w:lineRule="auto"/>
        <w:tabs>
          <w:tab w:val="left" w:pos="1800" w:leader="none"/>
          <w:tab w:val="left" w:pos="5580" w:leader="none"/>
        </w:tabs>
        <w:rPr>
          <w:i/>
          <w:color w:val="ff0000"/>
          <w:sz w:val="24"/>
        </w:rPr>
      </w:pPr>
      <w:r>
        <w:rPr>
          <w:i/>
          <w:color w:val="ff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w:t>
      </w:r>
      <w:r/>
    </w:p>
    <w:tbl>
      <w:tblPr>
        <w:tblStyle w:val="829"/>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810"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8"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810" w:type="dxa"/>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tabs>
                <w:tab w:val="left" w:pos="5580" w:leader="none"/>
              </w:tabs>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.此表中，报价应和《分项报价表》中的总价相一致。</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b/>
          <w:color w:val="000000"/>
          <w:sz w:val="24"/>
          <w:szCs w:val="20"/>
        </w:rPr>
      </w:pPr>
      <w:r/>
      <w:bookmarkStart w:id="699" w:name="_Toc150480796"/>
      <w:r/>
      <w:bookmarkStart w:id="700" w:name="_Toc195842924"/>
      <w:r/>
      <w:bookmarkStart w:id="701" w:name="_Toc150774763"/>
      <w:r/>
      <w:bookmarkStart w:id="702" w:name="_Toc305158827"/>
      <w:r/>
      <w:bookmarkStart w:id="703" w:name="_Toc142311060"/>
      <w:r/>
      <w:bookmarkStart w:id="704" w:name="_Toc305158901"/>
      <w:r/>
      <w:bookmarkStart w:id="705" w:name="_Toc226309803"/>
      <w:r/>
      <w:bookmarkStart w:id="706" w:name="_Toc226337255"/>
      <w:r/>
      <w:bookmarkStart w:id="707" w:name="_Toc264969249"/>
      <w:r/>
      <w:bookmarkStart w:id="708" w:name="_Toc226965832"/>
      <w:r/>
      <w:bookmarkStart w:id="709" w:name="_Toc226965749"/>
      <w:r/>
      <w:bookmarkStart w:id="710" w:name="_Toc265228397"/>
      <w:r/>
      <w:bookmarkStart w:id="711" w:name="_Toc127151558"/>
      <w:r>
        <w:rPr>
          <w:color w:val="000000"/>
          <w:sz w:val="24"/>
          <w:szCs w:val="20"/>
        </w:rPr>
        <w:br w:type="page" w:clear="all"/>
      </w:r>
      <w:r>
        <w:rPr>
          <w:rFonts w:hint="eastAsia" w:ascii="宋体" w:hAnsi="宋体" w:cs="宋体"/>
          <w:b/>
          <w:color w:val="000000"/>
          <w:szCs w:val="21"/>
        </w:rPr>
        <w:t xml:space="preserve">*</w:t>
      </w:r>
      <w:r>
        <w:rPr>
          <w:rFonts w:hint="eastAsia"/>
          <w:b/>
          <w:color w:val="000000"/>
          <w:sz w:val="24"/>
          <w:szCs w:val="20"/>
        </w:rPr>
        <w:t xml:space="preserve">6 </w:t>
      </w:r>
      <w:r>
        <w:rPr>
          <w:b/>
          <w:color w:val="000000"/>
          <w:sz w:val="24"/>
          <w:szCs w:val="20"/>
        </w:rPr>
        <w:t xml:space="preserve">分项报价表</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jc w:val="center"/>
        <w:spacing w:line="360" w:lineRule="exact"/>
        <w:rPr>
          <w:color w:val="000000"/>
          <w:sz w:val="36"/>
          <w:szCs w:val="36"/>
        </w:rPr>
      </w:pPr>
      <w:r>
        <w:rPr>
          <w:color w:val="000000"/>
          <w:sz w:val="36"/>
          <w:szCs w:val="36"/>
        </w:rPr>
      </w:r>
      <w:r/>
    </w:p>
    <w:p>
      <w:pPr>
        <w:jc w:val="center"/>
        <w:rPr>
          <w:b/>
          <w:color w:val="000000"/>
          <w:sz w:val="36"/>
          <w:szCs w:val="36"/>
        </w:rPr>
      </w:pPr>
      <w:r>
        <w:rPr>
          <w:rFonts w:hint="eastAsia"/>
          <w:b/>
          <w:color w:val="000000"/>
          <w:sz w:val="36"/>
          <w:szCs w:val="36"/>
        </w:rPr>
        <w:t xml:space="preserve">分项报价表</w:t>
      </w:r>
      <w:r/>
    </w:p>
    <w:p>
      <w:pPr>
        <w:jc w:val="center"/>
        <w:rPr>
          <w:b/>
          <w:color w:val="000000"/>
          <w:sz w:val="36"/>
          <w:szCs w:val="36"/>
        </w:rPr>
      </w:pPr>
      <w:r>
        <w:rPr>
          <w:b/>
          <w:color w:val="000000"/>
          <w:sz w:val="36"/>
          <w:szCs w:val="36"/>
        </w:rPr>
      </w:r>
      <w:r/>
    </w:p>
    <w:p>
      <w:pPr>
        <w:tabs>
          <w:tab w:val="left" w:pos="1800" w:leader="none"/>
          <w:tab w:val="left" w:pos="5580" w:leader="none"/>
        </w:tabs>
        <w:rPr>
          <w:color w:val="000000"/>
          <w:sz w:val="24"/>
        </w:rPr>
      </w:pPr>
      <w:r/>
      <w:bookmarkStart w:id="712" w:name="_Toc150480798"/>
      <w:r/>
      <w:bookmarkStart w:id="713" w:name="_Toc226965752"/>
      <w:r/>
      <w:bookmarkStart w:id="714" w:name="_Toc142311062"/>
      <w:r/>
      <w:bookmarkStart w:id="715" w:name="_Toc195842927"/>
      <w:r/>
      <w:bookmarkStart w:id="716" w:name="_Toc265228400"/>
      <w:r/>
      <w:bookmarkStart w:id="717" w:name="_Toc226965835"/>
      <w:r/>
      <w:bookmarkStart w:id="718" w:name="_Toc226309806"/>
      <w:r/>
      <w:bookmarkStart w:id="719" w:name="_Toc264969252"/>
      <w:r/>
      <w:bookmarkStart w:id="720" w:name="_Toc150774765"/>
      <w:r/>
      <w:bookmarkStart w:id="721" w:name="_Toc305158830"/>
      <w:r/>
      <w:bookmarkStart w:id="722" w:name="_Toc127151562"/>
      <w:r/>
      <w:bookmarkStart w:id="723" w:name="_Toc226337258"/>
      <w:r/>
      <w:bookmarkStart w:id="724" w:name="_Toc305158904"/>
      <w:r/>
      <w:bookmarkStart w:id="725" w:name="_Toc226965834"/>
      <w:r/>
      <w:bookmarkStart w:id="726" w:name="_Toc305158829"/>
      <w:r/>
      <w:bookmarkStart w:id="727" w:name="_Toc150480797"/>
      <w:r/>
      <w:bookmarkStart w:id="728" w:name="_Toc226337257"/>
      <w:r/>
      <w:bookmarkStart w:id="729" w:name="_Toc142311061"/>
      <w:r/>
      <w:bookmarkStart w:id="730" w:name="_Toc150774764"/>
      <w:r/>
      <w:bookmarkStart w:id="731" w:name="_Toc127151561"/>
      <w:r/>
      <w:bookmarkStart w:id="732" w:name="_Toc195842926"/>
      <w:r/>
      <w:bookmarkStart w:id="733" w:name="_Toc226309805"/>
      <w:r/>
      <w:bookmarkStart w:id="734" w:name="_Toc305158903"/>
      <w:r/>
      <w:bookmarkStart w:id="735" w:name="_Toc264969251"/>
      <w:r/>
      <w:bookmarkStart w:id="736" w:name="_Toc265228399"/>
      <w:r/>
      <w:bookmarkStart w:id="737" w:name="_Toc226965751"/>
      <w:r>
        <w:rPr>
          <w:color w:val="000000"/>
          <w:sz w:val="24"/>
        </w:rPr>
        <w:t xml:space="preserve">项目编号/包号：___________ 项目名称：__________报价单位：人民币元</w:t>
      </w:r>
      <w:r/>
    </w:p>
    <w:tbl>
      <w:tblPr>
        <w:tblStyle w:val="829"/>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738"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9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spacing w:before="25" w:after="25" w:line="360" w:lineRule="auto"/>
        <w:rPr>
          <w:color w:val="000000"/>
          <w:sz w:val="24"/>
          <w:szCs w:val="20"/>
        </w:rPr>
      </w:pPr>
      <w:r>
        <w:rPr>
          <w:color w:val="000000"/>
          <w:sz w:val="24"/>
          <w:szCs w:val="20"/>
        </w:rPr>
        <w:t xml:space="preserve">日期：_____年______月______日   </w:t>
      </w:r>
      <w:r/>
    </w:p>
    <w:p>
      <w:pPr>
        <w:spacing w:line="360" w:lineRule="auto"/>
        <w:rPr>
          <w:b/>
          <w:color w:val="000000"/>
          <w:sz w:val="24"/>
          <w:szCs w:val="20"/>
        </w:rPr>
        <w:outlineLvl w:val="2"/>
      </w:pPr>
      <w:r>
        <w:rPr>
          <w:rFonts w:hint="eastAsia" w:ascii="宋体" w:hAnsi="宋体" w:cs="宋体"/>
          <w:b/>
          <w:color w:val="000000"/>
          <w:szCs w:val="21"/>
        </w:rPr>
        <w:t xml:space="preserve">*</w:t>
      </w:r>
      <w:r>
        <w:rPr>
          <w:rFonts w:hint="eastAsia"/>
          <w:b/>
          <w:color w:val="000000"/>
          <w:sz w:val="24"/>
          <w:szCs w:val="20"/>
        </w:rPr>
        <w:t xml:space="preserve">7</w:t>
      </w:r>
      <w:r>
        <w:rPr>
          <w:b/>
          <w:color w:val="000000"/>
          <w:sz w:val="24"/>
          <w:szCs w:val="20"/>
        </w:rPr>
        <w:t xml:space="preserve">  合同条款偏离表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82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rPr>
            </w:pPr>
            <w:r>
              <w:rPr>
                <w:rFonts w:hint="eastAsia"/>
                <w:b/>
                <w:color w:val="000000"/>
                <w:sz w:val="24"/>
              </w:rPr>
              <w:t xml:space="preserve">对本项目合同条款的偏离情况（请进行勾选）：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27" w:type="dxa"/>
            <w:vAlign w:val="center"/>
            <w:textDirection w:val="lrTb"/>
            <w:noWrap w:val="false"/>
          </w:tcPr>
          <w:p>
            <w:pPr>
              <w:jc w:val="center"/>
              <w:rPr>
                <w:color w:val="000000"/>
                <w:sz w:val="24"/>
              </w:rPr>
            </w:pPr>
            <w:r>
              <w:rPr>
                <w:color w:val="000000"/>
                <w:sz w:val="24"/>
              </w:rPr>
              <w:t xml:space="preserve">序号</w:t>
            </w:r>
            <w:r/>
          </w:p>
        </w:tc>
        <w:tc>
          <w:tcPr>
            <w:tcW w:w="1290"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1980"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1981" w:type="dxa"/>
            <w:vAlign w:val="center"/>
            <w:textDirection w:val="lrTb"/>
            <w:noWrap w:val="false"/>
          </w:tcPr>
          <w:p>
            <w:pPr>
              <w:jc w:val="center"/>
              <w:rPr>
                <w:color w:val="000000"/>
                <w:sz w:val="24"/>
              </w:rPr>
            </w:pPr>
            <w:r>
              <w:rPr>
                <w:color w:val="000000"/>
                <w:sz w:val="24"/>
              </w:rPr>
              <w:t xml:space="preserve">响应文件内容</w:t>
            </w:r>
            <w:r/>
          </w:p>
        </w:tc>
        <w:tc>
          <w:tcPr>
            <w:tcW w:w="2427"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3"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27" w:type="dxa"/>
            <w:vAlign w:val="center"/>
            <w:textDirection w:val="lrTb"/>
            <w:noWrap w:val="false"/>
          </w:tcPr>
          <w:p>
            <w:pPr>
              <w:jc w:val="center"/>
              <w:rPr>
                <w:color w:val="000000"/>
                <w:sz w:val="24"/>
              </w:rPr>
            </w:pPr>
            <w:r>
              <w:rPr>
                <w:color w:val="000000"/>
                <w:sz w:val="24"/>
              </w:rPr>
            </w:r>
            <w:r/>
          </w:p>
        </w:tc>
        <w:tc>
          <w:tcPr>
            <w:tcW w:w="1290" w:type="dxa"/>
            <w:vAlign w:val="center"/>
            <w:textDirection w:val="lrTb"/>
            <w:noWrap w:val="false"/>
          </w:tcPr>
          <w:p>
            <w:pPr>
              <w:jc w:val="center"/>
              <w:rPr>
                <w:color w:val="000000"/>
                <w:sz w:val="24"/>
              </w:rPr>
            </w:pPr>
            <w:r>
              <w:rPr>
                <w:color w:val="000000"/>
                <w:sz w:val="24"/>
              </w:rPr>
            </w:r>
            <w:r/>
          </w:p>
        </w:tc>
        <w:tc>
          <w:tcPr>
            <w:tcW w:w="1980" w:type="dxa"/>
            <w:vAlign w:val="center"/>
            <w:textDirection w:val="lrTb"/>
            <w:noWrap w:val="false"/>
          </w:tcPr>
          <w:p>
            <w:pPr>
              <w:jc w:val="center"/>
              <w:rPr>
                <w:color w:val="000000"/>
                <w:sz w:val="24"/>
              </w:rPr>
            </w:pPr>
            <w:r>
              <w:rPr>
                <w:color w:val="000000"/>
                <w:sz w:val="24"/>
              </w:rPr>
            </w:r>
            <w:r/>
          </w:p>
        </w:tc>
        <w:tc>
          <w:tcPr>
            <w:tcW w:w="1981" w:type="dxa"/>
            <w:vAlign w:val="center"/>
            <w:textDirection w:val="lrTb"/>
            <w:noWrap w:val="false"/>
          </w:tcPr>
          <w:p>
            <w:pPr>
              <w:jc w:val="center"/>
              <w:rPr>
                <w:color w:val="000000"/>
                <w:sz w:val="24"/>
              </w:rPr>
            </w:pPr>
            <w:r>
              <w:rPr>
                <w:color w:val="000000"/>
                <w:sz w:val="24"/>
              </w:rPr>
            </w:r>
            <w:r/>
          </w:p>
        </w:tc>
        <w:tc>
          <w:tcPr>
            <w:tcW w:w="2427" w:type="dxa"/>
            <w:vAlign w:val="center"/>
            <w:textDirection w:val="lrTb"/>
            <w:noWrap w:val="false"/>
          </w:tcPr>
          <w:p>
            <w:pPr>
              <w:jc w:val="center"/>
              <w:rPr>
                <w:color w:val="000000"/>
                <w:sz w:val="24"/>
              </w:rPr>
            </w:pPr>
            <w:r>
              <w:rPr>
                <w:color w:val="000000"/>
                <w:sz w:val="24"/>
              </w:rPr>
            </w:r>
            <w:r/>
          </w:p>
        </w:tc>
        <w:tc>
          <w:tcPr>
            <w:tcW w:w="783" w:type="dxa"/>
            <w:vAlign w:val="center"/>
            <w:textDirection w:val="lrTb"/>
            <w:noWrap w:val="false"/>
          </w:tcPr>
          <w:p>
            <w:pPr>
              <w:jc w:val="center"/>
              <w:rPr>
                <w:color w:val="000000"/>
                <w:sz w:val="24"/>
              </w:rPr>
            </w:pPr>
            <w:r>
              <w:rPr>
                <w:color w:val="000000"/>
                <w:sz w:val="24"/>
              </w:rPr>
            </w:r>
            <w:r/>
          </w:p>
        </w:tc>
      </w:tr>
      <w:tr>
        <w:trPr>
          <w:jc w:val="center"/>
          <w:trHeight w:val="930"/>
        </w:trPr>
        <w:tc>
          <w:tcPr>
            <w:tcW w:w="827" w:type="dxa"/>
            <w:vAlign w:val="center"/>
            <w:textDirection w:val="lrTb"/>
            <w:noWrap w:val="false"/>
          </w:tcPr>
          <w:p>
            <w:pPr>
              <w:jc w:val="center"/>
              <w:rPr>
                <w:color w:val="000000"/>
                <w:sz w:val="24"/>
              </w:rPr>
            </w:pPr>
            <w:r>
              <w:rPr>
                <w:color w:val="000000"/>
                <w:sz w:val="24"/>
              </w:rPr>
            </w:r>
            <w:r/>
          </w:p>
        </w:tc>
        <w:tc>
          <w:tcPr>
            <w:tcW w:w="1290" w:type="dxa"/>
            <w:vAlign w:val="center"/>
            <w:textDirection w:val="lrTb"/>
            <w:noWrap w:val="false"/>
          </w:tcPr>
          <w:p>
            <w:pPr>
              <w:jc w:val="center"/>
              <w:rPr>
                <w:color w:val="000000"/>
                <w:sz w:val="24"/>
              </w:rPr>
            </w:pPr>
            <w:r>
              <w:rPr>
                <w:color w:val="000000"/>
                <w:sz w:val="24"/>
              </w:rPr>
            </w:r>
            <w:r/>
          </w:p>
        </w:tc>
        <w:tc>
          <w:tcPr>
            <w:tcW w:w="1980" w:type="dxa"/>
            <w:vAlign w:val="center"/>
            <w:textDirection w:val="lrTb"/>
            <w:noWrap w:val="false"/>
          </w:tcPr>
          <w:p>
            <w:pPr>
              <w:jc w:val="center"/>
              <w:rPr>
                <w:color w:val="000000"/>
                <w:sz w:val="24"/>
              </w:rPr>
            </w:pPr>
            <w:r>
              <w:rPr>
                <w:color w:val="000000"/>
                <w:sz w:val="24"/>
              </w:rPr>
            </w:r>
            <w:r/>
          </w:p>
        </w:tc>
        <w:tc>
          <w:tcPr>
            <w:tcW w:w="1981" w:type="dxa"/>
            <w:vAlign w:val="center"/>
            <w:textDirection w:val="lrTb"/>
            <w:noWrap w:val="false"/>
          </w:tcPr>
          <w:p>
            <w:pPr>
              <w:jc w:val="center"/>
              <w:rPr>
                <w:color w:val="000000"/>
                <w:sz w:val="24"/>
              </w:rPr>
            </w:pPr>
            <w:r>
              <w:rPr>
                <w:color w:val="000000"/>
                <w:sz w:val="24"/>
              </w:rPr>
            </w:r>
            <w:r/>
          </w:p>
        </w:tc>
        <w:tc>
          <w:tcPr>
            <w:tcW w:w="2427" w:type="dxa"/>
            <w:vAlign w:val="center"/>
            <w:textDirection w:val="lrTb"/>
            <w:noWrap w:val="false"/>
          </w:tcPr>
          <w:p>
            <w:pPr>
              <w:jc w:val="center"/>
              <w:rPr>
                <w:color w:val="000000"/>
                <w:sz w:val="24"/>
              </w:rPr>
            </w:pPr>
            <w:r>
              <w:rPr>
                <w:color w:val="000000"/>
                <w:sz w:val="24"/>
              </w:rPr>
            </w:r>
            <w:r/>
          </w:p>
        </w:tc>
        <w:tc>
          <w:tcPr>
            <w:tcW w:w="783" w:type="dxa"/>
            <w:vAlign w:val="center"/>
            <w:textDirection w:val="lrTb"/>
            <w:noWrap w:val="false"/>
          </w:tcPr>
          <w:p>
            <w:pPr>
              <w:jc w:val="center"/>
              <w:rPr>
                <w:color w:val="000000"/>
                <w:sz w:val="24"/>
              </w:rPr>
            </w:pPr>
            <w:r>
              <w:rPr>
                <w:color w:val="000000"/>
                <w:sz w:val="24"/>
              </w:rPr>
            </w:r>
            <w:r/>
          </w:p>
        </w:tc>
      </w:tr>
      <w:tr>
        <w:trPr>
          <w:jc w:val="center"/>
          <w:trHeight w:val="930"/>
        </w:trPr>
        <w:tc>
          <w:tcPr>
            <w:tcW w:w="827" w:type="dxa"/>
            <w:vAlign w:val="center"/>
            <w:textDirection w:val="lrTb"/>
            <w:noWrap w:val="false"/>
          </w:tcPr>
          <w:p>
            <w:pPr>
              <w:jc w:val="center"/>
              <w:rPr>
                <w:color w:val="000000"/>
                <w:sz w:val="24"/>
              </w:rPr>
            </w:pPr>
            <w:r>
              <w:rPr>
                <w:color w:val="000000"/>
                <w:sz w:val="24"/>
              </w:rPr>
            </w:r>
            <w:r/>
          </w:p>
        </w:tc>
        <w:tc>
          <w:tcPr>
            <w:tcW w:w="1290" w:type="dxa"/>
            <w:vAlign w:val="center"/>
            <w:textDirection w:val="lrTb"/>
            <w:noWrap w:val="false"/>
          </w:tcPr>
          <w:p>
            <w:pPr>
              <w:jc w:val="center"/>
              <w:rPr>
                <w:color w:val="000000"/>
                <w:sz w:val="24"/>
              </w:rPr>
            </w:pPr>
            <w:r>
              <w:rPr>
                <w:color w:val="000000"/>
                <w:sz w:val="24"/>
              </w:rPr>
            </w:r>
            <w:r/>
          </w:p>
        </w:tc>
        <w:tc>
          <w:tcPr>
            <w:tcW w:w="1980" w:type="dxa"/>
            <w:vAlign w:val="center"/>
            <w:textDirection w:val="lrTb"/>
            <w:noWrap w:val="false"/>
          </w:tcPr>
          <w:p>
            <w:pPr>
              <w:jc w:val="center"/>
              <w:rPr>
                <w:color w:val="000000"/>
                <w:sz w:val="24"/>
              </w:rPr>
            </w:pPr>
            <w:r>
              <w:rPr>
                <w:color w:val="000000"/>
                <w:sz w:val="24"/>
              </w:rPr>
            </w:r>
            <w:r/>
          </w:p>
        </w:tc>
        <w:tc>
          <w:tcPr>
            <w:tcW w:w="1981" w:type="dxa"/>
            <w:vAlign w:val="center"/>
            <w:textDirection w:val="lrTb"/>
            <w:noWrap w:val="false"/>
          </w:tcPr>
          <w:p>
            <w:pPr>
              <w:jc w:val="center"/>
              <w:rPr>
                <w:color w:val="000000"/>
                <w:sz w:val="24"/>
              </w:rPr>
            </w:pPr>
            <w:r>
              <w:rPr>
                <w:color w:val="000000"/>
                <w:sz w:val="24"/>
              </w:rPr>
            </w:r>
            <w:r/>
          </w:p>
        </w:tc>
        <w:tc>
          <w:tcPr>
            <w:tcW w:w="2427" w:type="dxa"/>
            <w:vAlign w:val="center"/>
            <w:textDirection w:val="lrTb"/>
            <w:noWrap w:val="false"/>
          </w:tcPr>
          <w:p>
            <w:pPr>
              <w:jc w:val="center"/>
              <w:rPr>
                <w:color w:val="000000"/>
                <w:sz w:val="24"/>
              </w:rPr>
            </w:pPr>
            <w:r>
              <w:rPr>
                <w:color w:val="000000"/>
                <w:sz w:val="24"/>
              </w:rPr>
            </w:r>
            <w:r/>
          </w:p>
        </w:tc>
        <w:tc>
          <w:tcPr>
            <w:tcW w:w="783" w:type="dxa"/>
            <w:vAlign w:val="center"/>
            <w:textDirection w:val="lrTb"/>
            <w:noWrap w:val="false"/>
          </w:tcPr>
          <w:p>
            <w:pPr>
              <w:jc w:val="center"/>
              <w:rPr>
                <w:color w:val="000000"/>
                <w:sz w:val="24"/>
              </w:rPr>
            </w:pPr>
            <w:r>
              <w:rPr>
                <w:color w:val="000000"/>
                <w:sz w:val="24"/>
              </w:rPr>
            </w:r>
            <w:r/>
          </w:p>
        </w:tc>
      </w:tr>
      <w:tr>
        <w:trPr>
          <w:jc w:val="center"/>
          <w:trHeight w:val="930"/>
        </w:trPr>
        <w:tc>
          <w:tcPr>
            <w:tcW w:w="827" w:type="dxa"/>
            <w:vAlign w:val="center"/>
            <w:textDirection w:val="lrTb"/>
            <w:noWrap w:val="false"/>
          </w:tcPr>
          <w:p>
            <w:pPr>
              <w:jc w:val="center"/>
              <w:rPr>
                <w:color w:val="000000"/>
                <w:sz w:val="24"/>
              </w:rPr>
            </w:pPr>
            <w:r>
              <w:rPr>
                <w:color w:val="000000"/>
                <w:sz w:val="24"/>
              </w:rPr>
            </w:r>
            <w:r/>
          </w:p>
        </w:tc>
        <w:tc>
          <w:tcPr>
            <w:tcW w:w="1290" w:type="dxa"/>
            <w:vAlign w:val="center"/>
            <w:textDirection w:val="lrTb"/>
            <w:noWrap w:val="false"/>
          </w:tcPr>
          <w:p>
            <w:pPr>
              <w:jc w:val="center"/>
              <w:rPr>
                <w:color w:val="000000"/>
                <w:sz w:val="24"/>
              </w:rPr>
            </w:pPr>
            <w:r>
              <w:rPr>
                <w:color w:val="000000"/>
                <w:sz w:val="24"/>
              </w:rPr>
            </w:r>
            <w:r/>
          </w:p>
        </w:tc>
        <w:tc>
          <w:tcPr>
            <w:tcW w:w="1980" w:type="dxa"/>
            <w:vAlign w:val="center"/>
            <w:textDirection w:val="lrTb"/>
            <w:noWrap w:val="false"/>
          </w:tcPr>
          <w:p>
            <w:pPr>
              <w:jc w:val="center"/>
              <w:rPr>
                <w:color w:val="000000"/>
                <w:sz w:val="24"/>
              </w:rPr>
            </w:pPr>
            <w:r>
              <w:rPr>
                <w:color w:val="000000"/>
                <w:sz w:val="24"/>
              </w:rPr>
            </w:r>
            <w:r/>
          </w:p>
        </w:tc>
        <w:tc>
          <w:tcPr>
            <w:tcW w:w="1981" w:type="dxa"/>
            <w:vAlign w:val="center"/>
            <w:textDirection w:val="lrTb"/>
            <w:noWrap w:val="false"/>
          </w:tcPr>
          <w:p>
            <w:pPr>
              <w:jc w:val="center"/>
              <w:rPr>
                <w:color w:val="000000"/>
                <w:sz w:val="24"/>
              </w:rPr>
            </w:pPr>
            <w:r>
              <w:rPr>
                <w:color w:val="000000"/>
                <w:sz w:val="24"/>
              </w:rPr>
            </w:r>
            <w:r/>
          </w:p>
        </w:tc>
        <w:tc>
          <w:tcPr>
            <w:tcW w:w="2427" w:type="dxa"/>
            <w:vAlign w:val="center"/>
            <w:textDirection w:val="lrTb"/>
            <w:noWrap w:val="false"/>
          </w:tcPr>
          <w:p>
            <w:pPr>
              <w:jc w:val="center"/>
              <w:rPr>
                <w:color w:val="000000"/>
                <w:sz w:val="24"/>
              </w:rPr>
            </w:pPr>
            <w:r>
              <w:rPr>
                <w:color w:val="000000"/>
                <w:sz w:val="24"/>
              </w:rPr>
            </w:r>
            <w:r/>
          </w:p>
        </w:tc>
        <w:tc>
          <w:tcPr>
            <w:tcW w:w="783"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b/>
          <w:color w:val="000000"/>
          <w:sz w:val="24"/>
          <w:szCs w:val="20"/>
        </w:rPr>
        <w:outlineLvl w:val="2"/>
      </w:pPr>
      <w:r>
        <w:rPr>
          <w:rFonts w:hint="eastAsia" w:ascii="宋体" w:hAnsi="宋体" w:cs="宋体"/>
          <w:b/>
          <w:color w:val="000000"/>
          <w:szCs w:val="21"/>
        </w:rPr>
        <w:t xml:space="preserve">*</w:t>
      </w:r>
      <w:r>
        <w:rPr>
          <w:rFonts w:hint="eastAsia"/>
          <w:b/>
          <w:color w:val="000000"/>
          <w:sz w:val="24"/>
          <w:szCs w:val="20"/>
        </w:rPr>
        <w:t xml:space="preserve">8</w:t>
      </w:r>
      <w:r>
        <w:rPr>
          <w:b/>
          <w:color w:val="000000"/>
          <w:sz w:val="24"/>
          <w:szCs w:val="20"/>
        </w:rPr>
        <w:t xml:space="preserve">  </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b/>
          <w:color w:val="000000"/>
          <w:sz w:val="24"/>
          <w:szCs w:val="20"/>
        </w:rPr>
        <w:t xml:space="preserve">采购需求偏离表</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p>
    <w:tbl>
      <w:tblPr>
        <w:tblStyle w:val="82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磋商文件条目号(页码)</w:t>
            </w:r>
            <w:r/>
          </w:p>
        </w:tc>
        <w:tc>
          <w:tcPr>
            <w:tcW w:w="2384" w:type="dxa"/>
            <w:vAlign w:val="center"/>
            <w:textDirection w:val="lrTb"/>
            <w:noWrap w:val="false"/>
          </w:tcPr>
          <w:p>
            <w:pPr>
              <w:jc w:val="center"/>
              <w:rPr>
                <w:color w:val="000000"/>
                <w:sz w:val="24"/>
              </w:rPr>
            </w:pPr>
            <w:r>
              <w:rPr>
                <w:color w:val="000000"/>
                <w:sz w:val="24"/>
              </w:rPr>
              <w:t xml:space="preserve">磋商文件要求</w:t>
            </w:r>
            <w:r/>
          </w:p>
        </w:tc>
        <w:tc>
          <w:tcPr>
            <w:tcW w:w="2126" w:type="dxa"/>
            <w:vAlign w:val="center"/>
            <w:textDirection w:val="lrTb"/>
            <w:noWrap w:val="false"/>
          </w:tcPr>
          <w:p>
            <w:pPr>
              <w:jc w:val="center"/>
              <w:rPr>
                <w:color w:val="000000"/>
                <w:sz w:val="24"/>
              </w:rPr>
            </w:pPr>
            <w:r>
              <w:rPr>
                <w:color w:val="000000"/>
                <w:sz w:val="24"/>
              </w:rPr>
              <w:t xml:space="preserve">响应内容</w:t>
            </w:r>
            <w:r/>
          </w:p>
        </w:tc>
        <w:tc>
          <w:tcPr>
            <w:tcW w:w="1875"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szCs w:val="21"/>
              </w:rPr>
              <w:t xml:space="preserve">（据实填写）</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b/>
          <w:bCs/>
          <w:color w:val="000000"/>
          <w:sz w:val="24"/>
          <w:szCs w:val="20"/>
        </w:rPr>
        <w:outlineLvl w:val="2"/>
      </w:pPr>
      <w:r>
        <w:rPr>
          <w:color w:val="000000"/>
          <w:sz w:val="24"/>
          <w:szCs w:val="20"/>
        </w:rPr>
        <w:br w:type="page" w:clear="all"/>
      </w:r>
      <w:r>
        <w:rPr>
          <w:rFonts w:hint="eastAsia"/>
          <w:color w:val="000000"/>
          <w:sz w:val="24"/>
          <w:szCs w:val="20"/>
        </w:rPr>
        <w:t xml:space="preserve">*</w:t>
      </w:r>
      <w:r>
        <w:rPr>
          <w:rFonts w:hint="eastAsia"/>
          <w:b/>
          <w:bCs/>
          <w:color w:val="000000"/>
          <w:sz w:val="24"/>
          <w:szCs w:val="20"/>
        </w:rPr>
        <w:t xml:space="preserve">9</w:t>
      </w:r>
      <w:r>
        <w:rPr>
          <w:b/>
          <w:bCs/>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869"/>
          <w:sz w:val="24"/>
        </w:rPr>
        <w:t xml:space="preserve">http://202.106.120.146/baosong/appweb/orgScale.html</w:t>
      </w:r>
      <w:r>
        <w:rPr>
          <w:rStyle w:val="869"/>
          <w:sz w:val="24"/>
        </w:rPr>
        <w:fldChar w:fldCharType="end"/>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jc w:val="left"/>
        <w:widowControl/>
        <w:rPr>
          <w:b/>
          <w:bCs/>
          <w:color w:val="000000"/>
          <w:sz w:val="24"/>
        </w:rPr>
      </w:pPr>
      <w:r>
        <w:rPr>
          <w:b/>
          <w:bCs/>
          <w:color w:val="000000"/>
          <w:sz w:val="24"/>
        </w:rPr>
        <w:br w:type="page" w:clear="all"/>
      </w:r>
      <w:r/>
    </w:p>
    <w:p>
      <w:pPr>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829"/>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spacing w:line="360" w:lineRule="auto"/>
        <w:rPr>
          <w:b/>
          <w:color w:val="000000"/>
          <w:sz w:val="24"/>
        </w:rPr>
        <w:outlineLvl w:val="2"/>
      </w:pPr>
      <w:r>
        <w:rPr>
          <w:b/>
          <w:color w:val="000000"/>
          <w:sz w:val="24"/>
        </w:rPr>
      </w:r>
      <w:r/>
    </w:p>
    <w:p>
      <w:pPr>
        <w:rPr>
          <w:color w:val="000000"/>
          <w:sz w:val="24"/>
          <w:szCs w:val="20"/>
        </w:rPr>
      </w:pPr>
      <w:r>
        <w:rPr>
          <w:color w:val="000000"/>
          <w:sz w:val="24"/>
          <w:szCs w:val="20"/>
        </w:rPr>
        <w:t xml:space="preserve"> </w:t>
      </w:r>
      <w:r/>
    </w:p>
    <w:p>
      <w:pPr>
        <w:spacing w:line="360" w:lineRule="auto"/>
        <w:rPr>
          <w:rFonts w:hint="eastAsia" w:ascii="宋体" w:hAnsi="宋体" w:cs="宋体"/>
          <w:b/>
          <w:color w:val="000000"/>
          <w:szCs w:val="21"/>
        </w:rPr>
        <w:sectPr>
          <w:footnotePr/>
          <w:endnotePr/>
          <w:type w:val="nextPage"/>
          <w:pgSz w:w="11907" w:h="16840" w:orient="portrait"/>
          <w:pgMar w:top="1418" w:right="1134" w:bottom="1418" w:left="1701" w:header="851" w:footer="851" w:gutter="0"/>
          <w:cols w:num="1" w:sep="0" w:space="720" w:equalWidth="1"/>
          <w:docGrid w:linePitch="360"/>
        </w:sectPr>
        <w:outlineLvl w:val="2"/>
      </w:pPr>
      <w:r>
        <w:rPr>
          <w:rFonts w:hint="eastAsia" w:ascii="宋体" w:hAnsi="宋体" w:cs="宋体"/>
          <w:b/>
          <w:color w:val="000000"/>
          <w:szCs w:val="21"/>
        </w:rPr>
      </w:r>
      <w:r/>
    </w:p>
    <w:p>
      <w:pPr>
        <w:rPr>
          <w:b/>
          <w:color w:val="000000"/>
          <w:sz w:val="24"/>
          <w:szCs w:val="20"/>
        </w:rPr>
      </w:pPr>
      <w:r>
        <w:rPr>
          <w:rFonts w:hint="eastAsia" w:ascii="宋体" w:hAnsi="宋体" w:cs="宋体"/>
          <w:b/>
          <w:color w:val="000000"/>
          <w:sz w:val="24"/>
        </w:rPr>
        <w:t xml:space="preserve">*</w:t>
      </w:r>
      <w:r>
        <w:rPr>
          <w:rFonts w:hint="eastAsia"/>
          <w:b/>
          <w:color w:val="000000"/>
          <w:sz w:val="24"/>
          <w:szCs w:val="20"/>
        </w:rPr>
        <w:t xml:space="preserve">10 包括但不限于</w:t>
      </w:r>
      <w:r/>
    </w:p>
    <w:p>
      <w:pPr>
        <w:pStyle w:val="874"/>
        <w:rPr>
          <w:rFonts w:hint="eastAsia"/>
          <w:b/>
          <w:szCs w:val="20"/>
        </w:rPr>
      </w:pPr>
      <w:r>
        <w:rPr>
          <w:rFonts w:hint="eastAsia"/>
          <w:b/>
          <w:szCs w:val="20"/>
        </w:rPr>
      </w:r>
      <w:r/>
    </w:p>
    <w:p>
      <w:pPr>
        <w:pStyle w:val="874"/>
        <w:ind w:firstLine="240"/>
        <w:rPr>
          <w:rFonts w:hint="eastAsia" w:asciiTheme="minorEastAsia" w:hAnsiTheme="minorEastAsia" w:eastAsiaTheme="minorEastAsia"/>
          <w:sz w:val="24"/>
          <w:lang w:eastAsia="zh-CN"/>
        </w:rPr>
      </w:pPr>
      <w:r>
        <w:rPr>
          <w:bCs/>
          <w:szCs w:val="20"/>
        </w:rPr>
        <w:t xml:space="preserve"></w:t>
      </w:r>
      <w:r>
        <w:rPr>
          <w:rFonts w:hint="eastAsia"/>
          <w:bCs/>
          <w:szCs w:val="20"/>
          <w:lang w:val="en-US" w:eastAsia="zh-CN"/>
        </w:rPr>
        <w:t xml:space="preserve"> </w:t>
      </w:r>
      <w:r>
        <w:rPr>
          <w:bCs/>
          <w:szCs w:val="20"/>
        </w:rPr>
        <w:t xml:space="preserve"></w:t>
      </w:r>
      <w:r>
        <w:rPr>
          <w:rFonts w:hint="eastAsia"/>
          <w:bCs/>
          <w:szCs w:val="20"/>
          <w:lang w:val="en-US" w:eastAsia="zh-CN"/>
        </w:rPr>
        <w:t xml:space="preserve">1</w:t>
      </w:r>
      <w:r>
        <w:rPr>
          <w:rFonts w:hint="eastAsia" w:asciiTheme="minorEastAsia" w:hAnsiTheme="minorEastAsia" w:eastAsiaTheme="minorEastAsia"/>
          <w:sz w:val="24"/>
          <w:lang w:val="en-US" w:eastAsia="zh-CN"/>
        </w:rPr>
        <w:t xml:space="preserve">）</w:t>
      </w:r>
      <w:r>
        <w:rPr>
          <w:rFonts w:hint="eastAsia" w:asciiTheme="minorEastAsia" w:hAnsiTheme="minorEastAsia" w:eastAsiaTheme="minorEastAsia"/>
          <w:sz w:val="24"/>
        </w:rPr>
        <w:t xml:space="preserve">需求理解</w:t>
      </w:r>
      <w:r>
        <w:rPr>
          <w:rFonts w:hint="eastAsia" w:asciiTheme="minorEastAsia" w:hAnsiTheme="minorEastAsia" w:eastAsiaTheme="minorEastAsia"/>
          <w:sz w:val="24"/>
          <w:lang w:eastAsia="zh-CN"/>
        </w:rPr>
        <w:t xml:space="preserve">；</w:t>
      </w:r>
      <w:r/>
    </w:p>
    <w:p>
      <w:pPr>
        <w:pStyle w:val="874"/>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 xml:space="preserve">2）</w:t>
      </w:r>
      <w:r>
        <w:rPr>
          <w:rFonts w:hint="eastAsia" w:asciiTheme="minorEastAsia" w:hAnsiTheme="minorEastAsia" w:eastAsiaTheme="minorEastAsia"/>
          <w:sz w:val="24"/>
        </w:rPr>
        <w:t xml:space="preserve">技术方案</w:t>
      </w:r>
      <w:r>
        <w:rPr>
          <w:rFonts w:hint="eastAsia" w:asciiTheme="minorEastAsia" w:hAnsiTheme="minorEastAsia" w:eastAsiaTheme="minorEastAsia"/>
          <w:sz w:val="24"/>
          <w:lang w:eastAsia="zh-CN"/>
        </w:rPr>
        <w:t xml:space="preserve">；</w:t>
      </w:r>
      <w:r/>
    </w:p>
    <w:p>
      <w:pPr>
        <w:pStyle w:val="874"/>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 xml:space="preserve">3）</w:t>
      </w:r>
      <w:r>
        <w:rPr>
          <w:rFonts w:hint="eastAsia" w:asciiTheme="minorEastAsia" w:hAnsiTheme="minorEastAsia" w:eastAsiaTheme="minorEastAsia"/>
          <w:sz w:val="24"/>
        </w:rPr>
        <w:t xml:space="preserve">实施方案</w:t>
      </w:r>
      <w:r>
        <w:rPr>
          <w:rFonts w:hint="eastAsia" w:asciiTheme="minorEastAsia" w:hAnsiTheme="minorEastAsia" w:eastAsiaTheme="minorEastAsia"/>
          <w:sz w:val="24"/>
          <w:lang w:eastAsia="zh-CN"/>
        </w:rPr>
        <w:t xml:space="preserve">；</w:t>
      </w:r>
      <w:r/>
    </w:p>
    <w:p>
      <w:pPr>
        <w:pStyle w:val="874"/>
        <w:ind w:firstLine="480"/>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 xml:space="preserve">4）</w:t>
      </w:r>
      <w:r>
        <w:rPr>
          <w:rFonts w:hint="eastAsia" w:asciiTheme="minorEastAsia" w:hAnsiTheme="minorEastAsia" w:eastAsiaTheme="minorEastAsia"/>
          <w:sz w:val="24"/>
        </w:rPr>
        <w:t xml:space="preserve">售后服务</w:t>
      </w:r>
      <w:r>
        <w:rPr>
          <w:rFonts w:hint="eastAsia" w:asciiTheme="minorEastAsia" w:hAnsiTheme="minorEastAsia" w:eastAsiaTheme="minorEastAsia"/>
          <w:sz w:val="24"/>
          <w:lang w:eastAsia="zh-CN"/>
        </w:rPr>
        <w:t xml:space="preserve">。</w:t>
      </w:r>
      <w:r/>
    </w:p>
    <w:p>
      <w:pPr>
        <w:pStyle w:val="874"/>
        <w:ind w:firstLine="240"/>
        <w:rPr>
          <w:rFonts w:hint="eastAsia"/>
          <w:bCs/>
          <w:szCs w:val="20"/>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bCs/>
          <w:szCs w:val="20"/>
        </w:rPr>
      </w:r>
      <w:r/>
    </w:p>
    <w:p>
      <w:pPr>
        <w:spacing w:line="360" w:lineRule="auto"/>
        <w:rPr>
          <w:rFonts w:hint="eastAsia" w:ascii="宋体" w:hAnsi="宋体" w:cs="宋体"/>
          <w:b/>
          <w:color w:val="000000"/>
          <w:sz w:val="24"/>
        </w:rPr>
        <w:outlineLvl w:val="2"/>
      </w:pPr>
      <w:r>
        <w:rPr>
          <w:rFonts w:hint="eastAsia" w:ascii="宋体" w:hAnsi="宋体" w:cs="宋体"/>
          <w:b/>
          <w:color w:val="000000"/>
          <w:sz w:val="24"/>
        </w:rPr>
        <w:t xml:space="preserve">*</w:t>
      </w:r>
      <w:r>
        <w:rPr>
          <w:rFonts w:hint="eastAsia"/>
          <w:b/>
          <w:color w:val="000000"/>
          <w:sz w:val="24"/>
        </w:rPr>
        <w:t xml:space="preserve">11  </w:t>
      </w:r>
      <w:r>
        <w:rPr>
          <w:rFonts w:hint="eastAsia" w:ascii="宋体" w:hAnsi="宋体" w:cs="宋体"/>
          <w:b/>
          <w:color w:val="000000"/>
          <w:sz w:val="24"/>
        </w:rPr>
        <w:t xml:space="preserve">售后服务承诺</w:t>
      </w:r>
      <w:r/>
    </w:p>
    <w:p>
      <w:pPr>
        <w:jc w:val="center"/>
        <w:rPr>
          <w:b/>
          <w:color w:val="000000"/>
          <w:sz w:val="28"/>
          <w:szCs w:val="28"/>
        </w:rPr>
      </w:pPr>
      <w:r>
        <w:rPr>
          <w:b/>
          <w:color w:val="000000"/>
          <w:sz w:val="28"/>
          <w:szCs w:val="28"/>
        </w:rPr>
      </w:r>
      <w:r/>
    </w:p>
    <w:p>
      <w:pPr>
        <w:jc w:val="center"/>
        <w:rPr>
          <w:b/>
          <w:color w:val="000000"/>
          <w:sz w:val="28"/>
          <w:szCs w:val="28"/>
        </w:rPr>
      </w:pPr>
      <w:r>
        <w:rPr>
          <w:rFonts w:hint="eastAsia"/>
          <w:b/>
          <w:color w:val="000000"/>
          <w:sz w:val="28"/>
          <w:szCs w:val="28"/>
        </w:rPr>
        <w:t xml:space="preserve">售后服务承诺书</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服务承诺如下：</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供应商</w:t>
      </w:r>
      <w:r>
        <w:rPr>
          <w:rFonts w:hint="eastAsia" w:ascii="宋体" w:hAnsi="宋体"/>
          <w:color w:val="000000"/>
          <w:sz w:val="24"/>
        </w:rPr>
        <w:t xml:space="preserve">名称（公章）：</w:t>
      </w:r>
      <w:r/>
    </w:p>
    <w:p>
      <w:pPr>
        <w:spacing w:line="440" w:lineRule="exact"/>
        <w:rPr>
          <w:rFonts w:hint="eastAsia" w:ascii="宋体" w:hAnsi="宋体" w:cs="宋体"/>
          <w:color w:val="000000"/>
          <w:sz w:val="24"/>
        </w:rPr>
      </w:pPr>
      <w:r>
        <w:rPr>
          <w:rFonts w:hint="eastAsia" w:ascii="宋体" w:hAnsi="宋体" w:cs="宋体"/>
          <w:color w:val="000000"/>
          <w:sz w:val="24"/>
        </w:rPr>
        <w:t xml:space="preserve">法定代表人或代理人（签字或盖章）：</w:t>
      </w:r>
      <w:r/>
    </w:p>
    <w:p>
      <w:pPr>
        <w:spacing w:line="440" w:lineRule="exact"/>
        <w:rPr>
          <w:rFonts w:hint="eastAsia" w:ascii="宋体" w:hAnsi="宋体" w:cs="宋体"/>
          <w:color w:val="000000"/>
          <w:sz w:val="24"/>
        </w:rPr>
      </w:pPr>
      <w:r>
        <w:rPr>
          <w:rFonts w:hint="eastAsia" w:ascii="宋体" w:hAnsi="宋体" w:cs="宋体"/>
          <w:color w:val="000000"/>
          <w:sz w:val="24"/>
        </w:rPr>
        <w:t xml:space="preserve">日期：    年    月   日</w:t>
      </w:r>
      <w:r/>
    </w:p>
    <w:p>
      <w:pPr>
        <w:spacing w:line="360" w:lineRule="auto"/>
        <w:rPr>
          <w:rFonts w:hint="eastAsia" w:ascii="宋体" w:hAnsi="宋体" w:cs="宋体"/>
          <w:color w:val="000000"/>
          <w:sz w:val="24"/>
        </w:rPr>
        <w:outlineLvl w:val="2"/>
      </w:pPr>
      <w:r>
        <w:rPr>
          <w:rFonts w:hint="eastAsia" w:ascii="宋体" w:hAnsi="宋体" w:cs="宋体"/>
          <w:color w:val="000000"/>
          <w:sz w:val="24"/>
        </w:rPr>
      </w:r>
      <w:r/>
    </w:p>
    <w:p>
      <w:pPr>
        <w:spacing w:line="360" w:lineRule="auto"/>
        <w:rPr>
          <w:rFonts w:hint="eastAsia" w:ascii="宋体" w:hAnsi="宋体" w:cs="宋体"/>
          <w:color w:val="000000"/>
          <w:szCs w:val="21"/>
        </w:rPr>
        <w:outlineLvl w:val="2"/>
      </w:pPr>
      <w:r>
        <w:rPr>
          <w:rFonts w:hint="eastAsia" w:ascii="宋体" w:hAnsi="宋体" w:cs="宋体"/>
          <w:color w:val="000000"/>
          <w:szCs w:val="21"/>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color w:val="000000"/>
          <w:sz w:val="24"/>
          <w:szCs w:val="20"/>
        </w:rPr>
      </w:pPr>
      <w:r>
        <w:rPr>
          <w:rFonts w:hint="eastAsia"/>
          <w:color w:val="000000"/>
          <w:sz w:val="24"/>
          <w:szCs w:val="20"/>
        </w:rPr>
        <w:t xml:space="preserve">12 相关业绩案例一览表</w:t>
      </w:r>
      <w:r/>
    </w:p>
    <w:p>
      <w:pPr>
        <w:rPr>
          <w:color w:val="000000"/>
          <w:sz w:val="24"/>
          <w:szCs w:val="20"/>
        </w:rPr>
      </w:pPr>
      <w:r>
        <w:rPr>
          <w:color w:val="000000"/>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2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rFonts w:hint="eastAsia" w:ascii="宋体" w:hAnsi="宋体"/>
          <w:b/>
          <w:bCs/>
          <w:sz w:val="24"/>
        </w:rPr>
        <w:outlineLvl w:val="2"/>
      </w:pPr>
      <w:r>
        <w:rPr>
          <w:rFonts w:hint="eastAsia"/>
          <w:b/>
          <w:bCs/>
          <w:color w:val="000000"/>
          <w:sz w:val="24"/>
        </w:rPr>
        <w:t xml:space="preserve">*13</w:t>
      </w:r>
      <w:r>
        <w:rPr>
          <w:rFonts w:hint="eastAsia" w:ascii="宋体" w:hAnsi="宋体"/>
          <w:b/>
          <w:bCs/>
          <w:sz w:val="24"/>
        </w:rPr>
        <w:t xml:space="preserve">参加本项目人员一览表</w:t>
      </w:r>
      <w:r/>
    </w:p>
    <w:p>
      <w:pP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工程名称：</w:t>
      </w:r>
      <w:r>
        <w:rPr>
          <w:rFonts w:hint="eastAsia" w:ascii="宋体" w:hAnsi="宋体" w:cs="宋体"/>
          <w:sz w:val="24"/>
          <w:u w:val="single"/>
        </w:rPr>
        <w:t xml:space="preserve">                               </w:t>
      </w:r>
      <w:r/>
    </w:p>
    <w:tbl>
      <w:tblPr>
        <w:tblStyle w:val="82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080"/>
        <w:gridCol w:w="810"/>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cs="Arial" w:asciiTheme="minorEastAsia" w:hAnsiTheme="minorEastAsia" w:eastAsiaTheme="minorEastAsia"/>
                <w:szCs w:val="21"/>
              </w:rPr>
            </w:pPr>
            <w:r>
              <w:rPr>
                <w:rFonts w:hint="eastAsia" w:cs="Arial"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before="156" w:after="156" w:line="360" w:lineRule="exact"/>
              <w:rPr>
                <w:rFonts w:hint="eastAsia" w:asciiTheme="minorEastAsia" w:hAnsiTheme="minorEastAsia" w:eastAsiaTheme="minorEastAsia"/>
                <w:szCs w:val="21"/>
              </w:rPr>
            </w:pPr>
            <w:r>
              <w:rPr>
                <w:rFonts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81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t xml:space="preserve">注：参加本项目人员须是供应商正式职工，</w:t>
      </w:r>
      <w:r>
        <w:rPr>
          <w:rFonts w:hint="eastAsia" w:asciiTheme="minorEastAsia" w:hAnsiTheme="minorEastAsia" w:eastAsiaTheme="minorEastAsia"/>
          <w:b/>
          <w:sz w:val="24"/>
        </w:rPr>
        <w:t xml:space="preserve">提供拟派项目组人员的相关证书（执业资格证、职称证或岗位证或考核培训合格证等、近三个月社保证明等复印件加盖公章）</w:t>
      </w:r>
      <w:r>
        <w:rPr>
          <w:rFonts w:hint="eastAsia" w:ascii="宋体" w:hAnsi="宋体" w:cs="宋体"/>
          <w:b/>
          <w:sz w:val="24"/>
          <w:lang w:val="zh-CN"/>
        </w:rPr>
        <w:t xml:space="preserve">。</w:t>
      </w:r>
      <w:r/>
    </w:p>
    <w:p>
      <w:pPr>
        <w:pStyle w:val="872"/>
        <w:rPr>
          <w:rFonts w:hint="eastAsia" w:ascii="宋体" w:hAnsi="宋体" w:cs="宋体"/>
          <w:b/>
          <w:lang w:val="zh-CN"/>
        </w:rPr>
      </w:pPr>
      <w:r>
        <w:rPr>
          <w:rFonts w:hint="eastAsia" w:ascii="宋体" w:hAnsi="宋体" w:cs="宋体"/>
          <w:b/>
          <w:lang w:val="zh-CN"/>
        </w:rPr>
      </w:r>
      <w:r/>
    </w:p>
    <w:p>
      <w:pPr>
        <w:pStyle w:val="872"/>
        <w:ind w:left="0" w:firstLine="0"/>
        <w:rPr>
          <w:rFonts w:hint="eastAsia" w:ascii="宋体" w:hAnsi="宋体" w:cs="宋体"/>
          <w:b/>
          <w:lang w:val="zh-CN"/>
        </w:rPr>
      </w:pPr>
      <w:r>
        <w:rPr>
          <w:rFonts w:hint="eastAsia" w:ascii="宋体" w:hAnsi="宋体" w:cs="宋体"/>
          <w:b/>
          <w:lang w:val="zh-CN"/>
        </w:rPr>
      </w:r>
      <w:r/>
    </w:p>
    <w:p>
      <w:pPr>
        <w:pStyle w:val="872"/>
        <w:rPr>
          <w:rFonts w:hint="eastAsia" w:ascii="宋体" w:hAnsi="宋体" w:cs="宋体"/>
          <w:b/>
          <w:lang w:val="zh-CN"/>
        </w:rPr>
      </w:pPr>
      <w:r>
        <w:rPr>
          <w:rFonts w:hint="eastAsia" w:ascii="宋体" w:hAnsi="宋体" w:cs="宋体"/>
          <w:b/>
          <w:lang w:val="zh-CN"/>
        </w:rPr>
      </w:r>
      <w:r/>
    </w:p>
    <w:p>
      <w:pPr>
        <w:spacing w:line="360" w:lineRule="auto"/>
        <w:rPr>
          <w:rFonts w:hint="eastAsia" w:ascii="宋体" w:hAnsi="宋体" w:cs="宋体"/>
          <w:b/>
          <w:color w:val="000000"/>
          <w:sz w:val="24"/>
          <w:szCs w:val="21"/>
        </w:rPr>
        <w:outlineLvl w:val="2"/>
      </w:pPr>
      <w:r>
        <w:rPr>
          <w:rFonts w:hint="eastAsia" w:ascii="宋体" w:hAnsi="宋体" w:cs="宋体"/>
          <w:b/>
          <w:color w:val="000000"/>
          <w:sz w:val="24"/>
          <w:szCs w:val="21"/>
        </w:rPr>
        <w:t xml:space="preserve">*14 政府采购供应商信用承诺书（实质性格式）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069"/>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before="240" w:after="240" w:line="480" w:lineRule="auto"/>
        <w:rPr>
          <w:b/>
          <w:sz w:val="36"/>
          <w:szCs w:val="36"/>
        </w:rPr>
      </w:pPr>
      <w:r>
        <w:rPr>
          <w:b/>
          <w:sz w:val="36"/>
          <w:szCs w:val="36"/>
        </w:rPr>
      </w:r>
      <w:r/>
    </w:p>
    <w:p>
      <w:pPr>
        <w:spacing w:line="360" w:lineRule="auto"/>
        <w:rPr>
          <w:color w:val="000000"/>
          <w:sz w:val="24"/>
          <w:szCs w:val="20"/>
        </w:rPr>
        <w:outlineLvl w:val="2"/>
      </w:pPr>
      <w:r>
        <w:rPr>
          <w:rFonts w:hint="eastAsia"/>
          <w:color w:val="000000"/>
          <w:sz w:val="24"/>
          <w:szCs w:val="20"/>
        </w:rPr>
        <w:t xml:space="preserve">15</w:t>
      </w:r>
      <w:r>
        <w:rPr>
          <w:color w:val="000000"/>
          <w:sz w:val="24"/>
          <w:szCs w:val="20"/>
        </w:rPr>
        <w:t xml:space="preserve">  磋商文件要求提供或供应商认为应附的其他材料</w:t>
      </w:r>
      <w:r/>
    </w:p>
    <w:p>
      <w:pPr>
        <w:pStyle w:val="830"/>
        <w:ind w:firstLine="420"/>
        <w:rPr>
          <w:rFonts w:eastAsiaTheme="minorEastAsia"/>
        </w:rPr>
      </w:pPr>
      <w:r>
        <w:rPr>
          <w:rFonts w:eastAsiaTheme="minorEastAsia"/>
        </w:rPr>
      </w:r>
      <w:r/>
    </w:p>
    <w:p>
      <w:pPr>
        <w:jc w:val="center"/>
        <w:rPr>
          <w:sz w:val="24"/>
        </w:rPr>
      </w:pPr>
      <w:r>
        <w:rPr>
          <w:rFonts w:hint="eastAsia"/>
          <w:sz w:val="24"/>
        </w:rPr>
        <w:t xml:space="preserve">（全文完）</w:t>
      </w:r>
      <w:r/>
    </w:p>
    <w:p>
      <w:pPr>
        <w:jc w:val="left"/>
        <w:spacing w:before="240" w:after="240" w:line="480" w:lineRule="auto"/>
        <w:widowControl/>
        <w:rPr>
          <w:b/>
          <w:sz w:val="36"/>
          <w:szCs w:val="36"/>
        </w:rPr>
      </w:pPr>
      <w:r>
        <w:rPr>
          <w:b/>
          <w:sz w:val="36"/>
          <w:szCs w:val="36"/>
        </w:rPr>
      </w:r>
      <w:r/>
    </w:p>
    <w:p>
      <w:pPr>
        <w:jc w:val="left"/>
        <w:spacing w:before="240" w:after="240" w:line="480" w:lineRule="auto"/>
        <w:widowControl/>
        <w:rPr>
          <w:b/>
          <w:sz w:val="36"/>
          <w:szCs w:val="36"/>
        </w:rPr>
      </w:pPr>
      <w:r>
        <w:rPr>
          <w:b/>
          <w:sz w:val="36"/>
          <w:szCs w:val="36"/>
        </w:rPr>
      </w:r>
      <w:r/>
    </w:p>
    <w:p>
      <w:pPr>
        <w:jc w:val="left"/>
        <w:widowControl/>
        <w:rPr>
          <w:b/>
          <w:sz w:val="36"/>
          <w:szCs w:val="36"/>
        </w:rPr>
      </w:pPr>
      <w:r>
        <w:rPr>
          <w:b/>
          <w:sz w:val="36"/>
          <w:szCs w:val="36"/>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GE Inspira Sans">
    <w:panose1 w:val="020B0503020202020204"/>
  </w:font>
  <w:font w:name="仿宋">
    <w:panose1 w:val="02010609060101010101"/>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66"/>
      </w:rPr>
      <w:framePr w:wrap="around" w:vAnchor="text" w:hAnchor="margin" w:xAlign="center" w:y="1"/>
    </w:pPr>
    <w:r>
      <w:fldChar w:fldCharType="begin"/>
    </w:r>
    <w:r>
      <w:rPr>
        <w:rStyle w:val="866"/>
      </w:rPr>
      <w:instrText xml:space="preserve">PAGE  </w:instrText>
    </w:r>
    <w:r>
      <w:fldChar w:fldCharType="end"/>
    </w:r>
    <w:r/>
  </w:p>
  <w:p>
    <w:pPr>
      <w:pStyle w:val="84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66"/>
      </w:rPr>
      <w:framePr w:wrap="around" w:vAnchor="text" w:hAnchor="margin" w:xAlign="right" w:y="1"/>
    </w:pPr>
    <w:r>
      <w:rPr>
        <w:rStyle w:val="866"/>
      </w:rPr>
      <w:fldChar w:fldCharType="begin"/>
    </w:r>
    <w:r>
      <w:rPr>
        <w:rStyle w:val="866"/>
      </w:rPr>
      <w:instrText xml:space="preserve">PAGE  </w:instrText>
    </w:r>
    <w:r>
      <w:rPr>
        <w:rStyle w:val="866"/>
      </w:rPr>
      <w:fldChar w:fldCharType="end"/>
    </w:r>
    <w:r/>
  </w:p>
  <w:p>
    <w:pPr>
      <w:pStyle w:val="84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rPr>
        <w:rStyle w:val="866"/>
      </w:rPr>
      <w:framePr w:wrap="around" w:vAnchor="text" w:hAnchor="margin" w:xAlign="right" w:y="1"/>
    </w:pPr>
    <w:r>
      <w:rPr>
        <w:rStyle w:val="866"/>
      </w:rPr>
      <w:fldChar w:fldCharType="begin"/>
    </w:r>
    <w:r>
      <w:rPr>
        <w:rStyle w:val="866"/>
      </w:rPr>
      <w:instrText xml:space="preserve">PAGE  </w:instrText>
    </w:r>
    <w:r>
      <w:rPr>
        <w:rStyle w:val="866"/>
      </w:rPr>
      <w:fldChar w:fldCharType="end"/>
    </w:r>
    <w:r/>
  </w:p>
  <w:p>
    <w:pPr>
      <w:pStyle w:val="84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9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00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97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2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2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6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6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69"/>
      <w:isLgl/>
      <w:suff w:val="nothing"/>
      <w:lvlText w:val="%1.%2.%3.%4.%5.%6　"/>
      <w:lvlJc w:val="left"/>
      <w:pPr>
        <w:ind w:left="-25" w:firstLine="0"/>
      </w:pPr>
      <w:rPr>
        <w:rFonts w:hint="default" w:ascii="Times New Roman" w:hAnsi="Times New Roman" w:eastAsia="宋体"/>
        <w:b/>
        <w:i w:val="0"/>
        <w:sz w:val="28"/>
      </w:rPr>
    </w:lvl>
    <w:lvl w:ilvl="6">
      <w:start w:val="1"/>
      <w:numFmt w:val="lowerLetter"/>
      <w:pStyle w:val="98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4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93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030"/>
      <w:isLgl w:val="false"/>
      <w:suff w:val="tab"/>
      <w:lvlText w:val="%1"/>
      <w:lvlJc w:val="left"/>
      <w:pPr>
        <w:ind w:left="680" w:hanging="680"/>
      </w:pPr>
      <w:rPr>
        <w:rFonts w:hint="eastAsia" w:ascii="宋体" w:hAnsi="宋体" w:eastAsia="宋体"/>
      </w:rPr>
    </w:lvl>
    <w:lvl w:ilvl="1">
      <w:start w:val="1"/>
      <w:numFmt w:val="decimal"/>
      <w:pStyle w:val="1031"/>
      <w:isLgl w:val="false"/>
      <w:suff w:val="tab"/>
      <w:lvlText w:val="%1.%2"/>
      <w:lvlJc w:val="left"/>
      <w:pPr>
        <w:ind w:left="851" w:hanging="851"/>
      </w:pPr>
      <w:rPr>
        <w:rFonts w:hint="eastAsia" w:ascii="宋体" w:hAnsi="宋体" w:eastAsia="宋体"/>
        <w:color w:val="auto"/>
      </w:rPr>
    </w:lvl>
    <w:lvl w:ilvl="2">
      <w:start w:val="1"/>
      <w:numFmt w:val="decimal"/>
      <w:pStyle w:val="103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3"/>
  </w:num>
  <w:num w:numId="4">
    <w:abstractNumId w:val="8"/>
  </w:num>
  <w:num w:numId="5">
    <w:abstractNumId w:val="6"/>
  </w:num>
  <w:num w:numId="6">
    <w:abstractNumId w:val="4"/>
  </w:num>
  <w:num w:numId="7">
    <w:abstractNumId w:val="11"/>
  </w:num>
  <w:num w:numId="8">
    <w:abstractNumId w:val="0"/>
  </w:num>
  <w:num w:numId="9">
    <w:abstractNumId w:val="9"/>
  </w:num>
  <w:num w:numId="10">
    <w:abstractNumId w:val="2"/>
  </w:num>
  <w:num w:numId="11">
    <w:abstractNumId w:val="5"/>
  </w:num>
  <w:num w:numId="12">
    <w:abstractNumId w:val="12"/>
  </w:num>
  <w:num w:numId="13">
    <w:abstractNumId w:val="13"/>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8"/>
    <w:link w:val="819"/>
    <w:uiPriority w:val="9"/>
    <w:rPr>
      <w:rFonts w:ascii="Arial" w:hAnsi="Arial" w:eastAsia="Arial" w:cs="Arial"/>
      <w:sz w:val="40"/>
      <w:szCs w:val="40"/>
    </w:rPr>
  </w:style>
  <w:style w:type="character" w:styleId="15">
    <w:name w:val="Heading 2 Char"/>
    <w:basedOn w:val="828"/>
    <w:link w:val="820"/>
    <w:uiPriority w:val="9"/>
    <w:rPr>
      <w:rFonts w:ascii="Arial" w:hAnsi="Arial" w:eastAsia="Arial" w:cs="Arial"/>
      <w:sz w:val="34"/>
    </w:rPr>
  </w:style>
  <w:style w:type="character" w:styleId="17">
    <w:name w:val="Heading 3 Char"/>
    <w:basedOn w:val="828"/>
    <w:link w:val="821"/>
    <w:uiPriority w:val="9"/>
    <w:rPr>
      <w:rFonts w:ascii="Arial" w:hAnsi="Arial" w:eastAsia="Arial" w:cs="Arial"/>
      <w:sz w:val="30"/>
      <w:szCs w:val="30"/>
    </w:rPr>
  </w:style>
  <w:style w:type="character" w:styleId="19">
    <w:name w:val="Heading 4 Char"/>
    <w:basedOn w:val="828"/>
    <w:link w:val="822"/>
    <w:uiPriority w:val="9"/>
    <w:rPr>
      <w:rFonts w:ascii="Arial" w:hAnsi="Arial" w:eastAsia="Arial" w:cs="Arial"/>
      <w:b/>
      <w:bCs/>
      <w:sz w:val="26"/>
      <w:szCs w:val="26"/>
    </w:rPr>
  </w:style>
  <w:style w:type="character" w:styleId="21">
    <w:name w:val="Heading 5 Char"/>
    <w:basedOn w:val="828"/>
    <w:link w:val="823"/>
    <w:uiPriority w:val="9"/>
    <w:rPr>
      <w:rFonts w:ascii="Arial" w:hAnsi="Arial" w:eastAsia="Arial" w:cs="Arial"/>
      <w:b/>
      <w:bCs/>
      <w:sz w:val="24"/>
      <w:szCs w:val="24"/>
    </w:rPr>
  </w:style>
  <w:style w:type="character" w:styleId="23">
    <w:name w:val="Heading 6 Char"/>
    <w:basedOn w:val="828"/>
    <w:link w:val="824"/>
    <w:uiPriority w:val="9"/>
    <w:rPr>
      <w:rFonts w:ascii="Arial" w:hAnsi="Arial" w:eastAsia="Arial" w:cs="Arial"/>
      <w:b/>
      <w:bCs/>
      <w:sz w:val="22"/>
      <w:szCs w:val="22"/>
    </w:rPr>
  </w:style>
  <w:style w:type="character" w:styleId="25">
    <w:name w:val="Heading 7 Char"/>
    <w:basedOn w:val="828"/>
    <w:link w:val="825"/>
    <w:uiPriority w:val="9"/>
    <w:rPr>
      <w:rFonts w:ascii="Arial" w:hAnsi="Arial" w:eastAsia="Arial" w:cs="Arial"/>
      <w:b/>
      <w:bCs/>
      <w:i/>
      <w:iCs/>
      <w:sz w:val="22"/>
      <w:szCs w:val="22"/>
    </w:rPr>
  </w:style>
  <w:style w:type="character" w:styleId="27">
    <w:name w:val="Heading 8 Char"/>
    <w:basedOn w:val="828"/>
    <w:link w:val="826"/>
    <w:uiPriority w:val="9"/>
    <w:rPr>
      <w:rFonts w:ascii="Arial" w:hAnsi="Arial" w:eastAsia="Arial" w:cs="Arial"/>
      <w:i/>
      <w:iCs/>
      <w:sz w:val="22"/>
      <w:szCs w:val="22"/>
    </w:rPr>
  </w:style>
  <w:style w:type="character" w:styleId="29">
    <w:name w:val="Heading 9 Char"/>
    <w:basedOn w:val="828"/>
    <w:link w:val="827"/>
    <w:uiPriority w:val="9"/>
    <w:rPr>
      <w:rFonts w:ascii="Arial" w:hAnsi="Arial" w:eastAsia="Arial" w:cs="Arial"/>
      <w:i/>
      <w:iCs/>
      <w:sz w:val="21"/>
      <w:szCs w:val="21"/>
    </w:rPr>
  </w:style>
  <w:style w:type="character" w:styleId="34">
    <w:name w:val="Title Char"/>
    <w:basedOn w:val="828"/>
    <w:link w:val="860"/>
    <w:uiPriority w:val="10"/>
    <w:rPr>
      <w:sz w:val="48"/>
      <w:szCs w:val="48"/>
    </w:rPr>
  </w:style>
  <w:style w:type="paragraph" w:styleId="35">
    <w:name w:val="Subtitle"/>
    <w:basedOn w:val="818"/>
    <w:next w:val="818"/>
    <w:link w:val="36"/>
    <w:uiPriority w:val="11"/>
    <w:qFormat/>
    <w:pPr>
      <w:spacing w:before="200" w:after="200"/>
    </w:pPr>
    <w:rPr>
      <w:sz w:val="24"/>
      <w:szCs w:val="24"/>
    </w:rPr>
  </w:style>
  <w:style w:type="character" w:styleId="36">
    <w:name w:val="Subtitle Char"/>
    <w:basedOn w:val="828"/>
    <w:link w:val="35"/>
    <w:uiPriority w:val="11"/>
    <w:rPr>
      <w:sz w:val="24"/>
      <w:szCs w:val="24"/>
    </w:rPr>
  </w:style>
  <w:style w:type="paragraph" w:styleId="37">
    <w:name w:val="Quote"/>
    <w:basedOn w:val="818"/>
    <w:next w:val="818"/>
    <w:link w:val="38"/>
    <w:uiPriority w:val="29"/>
    <w:qFormat/>
    <w:pPr>
      <w:ind w:left="720" w:right="720"/>
    </w:pPr>
    <w:rPr>
      <w:i/>
    </w:rPr>
  </w:style>
  <w:style w:type="character" w:styleId="38">
    <w:name w:val="Quote Char"/>
    <w:link w:val="37"/>
    <w:uiPriority w:val="29"/>
    <w:rPr>
      <w:i/>
    </w:rPr>
  </w:style>
  <w:style w:type="paragraph" w:styleId="39">
    <w:name w:val="Intense Quote"/>
    <w:basedOn w:val="818"/>
    <w:next w:val="8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8"/>
    <w:link w:val="850"/>
    <w:uiPriority w:val="99"/>
  </w:style>
  <w:style w:type="character" w:styleId="44">
    <w:name w:val="Footer Char"/>
    <w:basedOn w:val="828"/>
    <w:link w:val="848"/>
    <w:uiPriority w:val="99"/>
  </w:style>
  <w:style w:type="character" w:styleId="46">
    <w:name w:val="Caption Char"/>
    <w:basedOn w:val="833"/>
    <w:link w:val="848"/>
    <w:uiPriority w:val="99"/>
  </w:style>
  <w:style w:type="table" w:styleId="48">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8"/>
    <w:uiPriority w:val="99"/>
    <w:unhideWhenUsed/>
    <w:rPr>
      <w:vertAlign w:val="superscript"/>
    </w:rPr>
  </w:style>
  <w:style w:type="paragraph" w:styleId="177">
    <w:name w:val="endnote text"/>
    <w:basedOn w:val="8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8"/>
    <w:uiPriority w:val="99"/>
    <w:semiHidden/>
    <w:unhideWhenUsed/>
    <w:rPr>
      <w:vertAlign w:val="superscript"/>
    </w:rPr>
  </w:style>
  <w:style w:type="paragraph" w:styleId="189">
    <w:name w:val="TOC Heading"/>
    <w:uiPriority w:val="39"/>
    <w:unhideWhenUsed/>
  </w:style>
  <w:style w:type="paragraph" w:styleId="190">
    <w:name w:val="table of figures"/>
    <w:basedOn w:val="818"/>
    <w:next w:val="818"/>
    <w:uiPriority w:val="99"/>
    <w:unhideWhenUsed/>
    <w:pPr>
      <w:spacing w:after="0" w:afterAutospacing="0"/>
    </w:pPr>
  </w:style>
  <w:style w:type="paragraph" w:styleId="818" w:default="1">
    <w:name w:val="Normal"/>
    <w:next w:val="83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19">
    <w:name w:val="Heading 1"/>
    <w:basedOn w:val="818"/>
    <w:next w:val="818"/>
    <w:link w:val="875"/>
    <w:uiPriority w:val="0"/>
    <w:qFormat/>
    <w:pPr>
      <w:jc w:val="center"/>
      <w:keepLines/>
      <w:keepNext/>
      <w:spacing w:before="240" w:after="120" w:line="300" w:lineRule="auto"/>
      <w:outlineLvl w:val="0"/>
    </w:pPr>
    <w:rPr>
      <w:rFonts w:ascii="宋体"/>
      <w:b/>
      <w:sz w:val="32"/>
      <w:szCs w:val="20"/>
    </w:rPr>
  </w:style>
  <w:style w:type="paragraph" w:styleId="820">
    <w:name w:val="Heading 2"/>
    <w:basedOn w:val="818"/>
    <w:next w:val="831"/>
    <w:link w:val="876"/>
    <w:uiPriority w:val="0"/>
    <w:qFormat/>
    <w:pPr>
      <w:jc w:val="center"/>
      <w:keepLines/>
      <w:keepNext/>
      <w:spacing w:before="120" w:line="300" w:lineRule="auto"/>
      <w:outlineLvl w:val="1"/>
    </w:pPr>
    <w:rPr>
      <w:rFonts w:ascii="Arial" w:hAnsi="Arial" w:eastAsia="黑体"/>
      <w:b/>
      <w:sz w:val="30"/>
      <w:szCs w:val="20"/>
    </w:rPr>
  </w:style>
  <w:style w:type="paragraph" w:styleId="821">
    <w:name w:val="Heading 3"/>
    <w:basedOn w:val="818"/>
    <w:next w:val="831"/>
    <w:link w:val="878"/>
    <w:uiPriority w:val="0"/>
    <w:qFormat/>
    <w:pPr>
      <w:jc w:val="left"/>
      <w:keepLines/>
      <w:keepNext/>
      <w:spacing w:before="360" w:after="120"/>
      <w:outlineLvl w:val="2"/>
    </w:pPr>
    <w:rPr>
      <w:rFonts w:ascii="宋体"/>
      <w:b/>
      <w:sz w:val="24"/>
      <w:szCs w:val="20"/>
      <w:u w:val="single"/>
    </w:rPr>
  </w:style>
  <w:style w:type="paragraph" w:styleId="822">
    <w:name w:val="Heading 4"/>
    <w:basedOn w:val="818"/>
    <w:next w:val="818"/>
    <w:link w:val="879"/>
    <w:uiPriority w:val="0"/>
    <w:qFormat/>
    <w:pPr>
      <w:keepLines/>
      <w:keepNext/>
      <w:spacing w:before="280" w:after="290" w:line="376" w:lineRule="atLeast"/>
      <w:outlineLvl w:val="3"/>
    </w:pPr>
    <w:rPr>
      <w:rFonts w:ascii="Arial" w:hAnsi="Arial" w:eastAsia="黑体"/>
      <w:b/>
      <w:sz w:val="28"/>
      <w:szCs w:val="20"/>
    </w:rPr>
  </w:style>
  <w:style w:type="paragraph" w:styleId="823">
    <w:name w:val="Heading 5"/>
    <w:basedOn w:val="818"/>
    <w:next w:val="818"/>
    <w:link w:val="880"/>
    <w:uiPriority w:val="0"/>
    <w:qFormat/>
    <w:pPr>
      <w:keepLines/>
      <w:keepNext/>
      <w:spacing w:before="280" w:after="290" w:line="376" w:lineRule="atLeast"/>
      <w:outlineLvl w:val="4"/>
    </w:pPr>
    <w:rPr>
      <w:b/>
      <w:sz w:val="28"/>
      <w:szCs w:val="20"/>
    </w:rPr>
  </w:style>
  <w:style w:type="paragraph" w:styleId="824">
    <w:name w:val="Heading 6"/>
    <w:basedOn w:val="818"/>
    <w:next w:val="818"/>
    <w:link w:val="881"/>
    <w:uiPriority w:val="0"/>
    <w:qFormat/>
    <w:pPr>
      <w:keepLines/>
      <w:keepNext/>
      <w:spacing w:before="240" w:after="64" w:line="320" w:lineRule="atLeast"/>
      <w:outlineLvl w:val="5"/>
    </w:pPr>
    <w:rPr>
      <w:rFonts w:ascii="Arial" w:hAnsi="Arial" w:eastAsia="黑体"/>
      <w:b/>
      <w:sz w:val="24"/>
      <w:szCs w:val="20"/>
    </w:rPr>
  </w:style>
  <w:style w:type="paragraph" w:styleId="825">
    <w:name w:val="Heading 7"/>
    <w:basedOn w:val="818"/>
    <w:next w:val="818"/>
    <w:link w:val="882"/>
    <w:uiPriority w:val="0"/>
    <w:qFormat/>
    <w:pPr>
      <w:keepLines/>
      <w:keepNext/>
      <w:spacing w:before="240" w:after="64" w:line="320" w:lineRule="atLeast"/>
      <w:outlineLvl w:val="6"/>
    </w:pPr>
    <w:rPr>
      <w:b/>
      <w:sz w:val="24"/>
      <w:szCs w:val="20"/>
    </w:rPr>
  </w:style>
  <w:style w:type="paragraph" w:styleId="826">
    <w:name w:val="Heading 8"/>
    <w:basedOn w:val="818"/>
    <w:next w:val="818"/>
    <w:link w:val="883"/>
    <w:uiPriority w:val="0"/>
    <w:qFormat/>
    <w:pPr>
      <w:keepLines/>
      <w:keepNext/>
      <w:spacing w:before="240" w:after="64" w:line="320" w:lineRule="atLeast"/>
      <w:outlineLvl w:val="7"/>
    </w:pPr>
    <w:rPr>
      <w:rFonts w:ascii="Arial" w:hAnsi="Arial" w:eastAsia="黑体"/>
      <w:sz w:val="24"/>
      <w:szCs w:val="20"/>
    </w:rPr>
  </w:style>
  <w:style w:type="paragraph" w:styleId="827">
    <w:name w:val="Heading 9"/>
    <w:basedOn w:val="818"/>
    <w:next w:val="818"/>
    <w:link w:val="884"/>
    <w:uiPriority w:val="0"/>
    <w:qFormat/>
    <w:pPr>
      <w:keepLines/>
      <w:keepNext/>
      <w:spacing w:before="240" w:after="64" w:line="320" w:lineRule="atLeast"/>
      <w:outlineLvl w:val="8"/>
    </w:pPr>
    <w:rPr>
      <w:rFonts w:ascii="Arial" w:hAnsi="Arial" w:eastAsia="黑体"/>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customStyle="1">
    <w:name w:val="段"/>
    <w:next w:val="818"/>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831">
    <w:name w:val="Normal Indent"/>
    <w:basedOn w:val="818"/>
    <w:link w:val="877"/>
    <w:uiPriority w:val="0"/>
    <w:qFormat/>
    <w:pPr>
      <w:ind w:firstLine="420"/>
      <w:jc w:val="left"/>
    </w:pPr>
    <w:rPr>
      <w:rFonts w:ascii="宋体"/>
      <w:sz w:val="24"/>
    </w:rPr>
  </w:style>
  <w:style w:type="paragraph" w:styleId="832">
    <w:name w:val="toc 7"/>
    <w:basedOn w:val="818"/>
    <w:next w:val="818"/>
    <w:uiPriority w:val="0"/>
    <w:qFormat/>
    <w:pPr>
      <w:ind w:left="2520"/>
    </w:pPr>
  </w:style>
  <w:style w:type="paragraph" w:styleId="833">
    <w:name w:val="Caption"/>
    <w:basedOn w:val="818"/>
    <w:next w:val="818"/>
    <w:uiPriority w:val="0"/>
    <w:qFormat/>
    <w:pPr>
      <w:spacing w:line="480" w:lineRule="auto"/>
    </w:pPr>
    <w:rPr>
      <w:rFonts w:ascii="华文中宋" w:hAnsi="华文中宋" w:eastAsia="华文中宋"/>
      <w:sz w:val="36"/>
      <w:szCs w:val="20"/>
    </w:rPr>
  </w:style>
  <w:style w:type="paragraph" w:styleId="834">
    <w:name w:val="Document Map"/>
    <w:basedOn w:val="818"/>
    <w:link w:val="885"/>
    <w:uiPriority w:val="0"/>
    <w:qFormat/>
    <w:pPr>
      <w:shd w:val="clear" w:color="auto" w:fill="000080"/>
    </w:pPr>
  </w:style>
  <w:style w:type="paragraph" w:styleId="835">
    <w:name w:val="annotation text"/>
    <w:basedOn w:val="818"/>
    <w:link w:val="886"/>
    <w:uiPriority w:val="99"/>
    <w:qFormat/>
    <w:pPr>
      <w:jc w:val="left"/>
    </w:pPr>
  </w:style>
  <w:style w:type="paragraph" w:styleId="836">
    <w:name w:val="Body Text 3"/>
    <w:basedOn w:val="818"/>
    <w:link w:val="887"/>
    <w:uiPriority w:val="0"/>
    <w:qFormat/>
    <w:pPr>
      <w:spacing w:after="120"/>
    </w:pPr>
    <w:rPr>
      <w:sz w:val="16"/>
      <w:szCs w:val="16"/>
    </w:rPr>
  </w:style>
  <w:style w:type="paragraph" w:styleId="837">
    <w:name w:val="Body Text"/>
    <w:basedOn w:val="818"/>
    <w:link w:val="888"/>
    <w:uiPriority w:val="0"/>
    <w:qFormat/>
    <w:pPr>
      <w:spacing w:before="120" w:line="22" w:lineRule="atLeast"/>
      <w:tabs>
        <w:tab w:val="left" w:pos="567" w:leader="none"/>
      </w:tabs>
    </w:pPr>
    <w:rPr>
      <w:rFonts w:ascii="宋体" w:hAnsi="宋体"/>
      <w:sz w:val="24"/>
    </w:rPr>
  </w:style>
  <w:style w:type="paragraph" w:styleId="838">
    <w:name w:val="Body Text Indent"/>
    <w:basedOn w:val="818"/>
    <w:next w:val="818"/>
    <w:link w:val="889"/>
    <w:uiPriority w:val="0"/>
    <w:qFormat/>
    <w:pPr>
      <w:ind w:firstLine="570"/>
      <w:spacing w:line="360" w:lineRule="auto"/>
    </w:pPr>
    <w:rPr>
      <w:sz w:val="24"/>
    </w:rPr>
  </w:style>
  <w:style w:type="paragraph" w:styleId="839">
    <w:name w:val="List 2"/>
    <w:basedOn w:val="818"/>
    <w:uiPriority w:val="0"/>
    <w:qFormat/>
    <w:pPr>
      <w:ind w:left="100" w:hanging="200"/>
    </w:pPr>
  </w:style>
  <w:style w:type="paragraph" w:styleId="840">
    <w:name w:val="Block Text"/>
    <w:basedOn w:val="818"/>
    <w:uiPriority w:val="0"/>
    <w:qFormat/>
    <w:pPr>
      <w:ind w:left="480" w:right="-341" w:firstLine="513"/>
      <w:widowControl/>
    </w:pPr>
    <w:rPr>
      <w:sz w:val="24"/>
      <w:szCs w:val="20"/>
    </w:rPr>
  </w:style>
  <w:style w:type="paragraph" w:styleId="841">
    <w:name w:val="toc 5"/>
    <w:basedOn w:val="818"/>
    <w:next w:val="818"/>
    <w:uiPriority w:val="0"/>
    <w:qFormat/>
    <w:pPr>
      <w:ind w:left="1680"/>
    </w:pPr>
  </w:style>
  <w:style w:type="paragraph" w:styleId="842">
    <w:name w:val="toc 3"/>
    <w:basedOn w:val="818"/>
    <w:next w:val="818"/>
    <w:uiPriority w:val="39"/>
    <w:qFormat/>
    <w:pPr>
      <w:ind w:left="840"/>
    </w:pPr>
  </w:style>
  <w:style w:type="paragraph" w:styleId="843">
    <w:name w:val="Plain Text"/>
    <w:basedOn w:val="818"/>
    <w:link w:val="890"/>
    <w:uiPriority w:val="0"/>
    <w:qFormat/>
    <w:rPr>
      <w:rFonts w:hint="eastAsia" w:ascii="宋体" w:hAnsi="Courier New"/>
      <w:szCs w:val="20"/>
    </w:rPr>
  </w:style>
  <w:style w:type="paragraph" w:styleId="844">
    <w:name w:val="toc 8"/>
    <w:basedOn w:val="818"/>
    <w:next w:val="818"/>
    <w:uiPriority w:val="0"/>
    <w:qFormat/>
    <w:pPr>
      <w:ind w:left="2940"/>
    </w:pPr>
  </w:style>
  <w:style w:type="paragraph" w:styleId="845">
    <w:name w:val="Date"/>
    <w:basedOn w:val="818"/>
    <w:next w:val="818"/>
    <w:link w:val="891"/>
    <w:uiPriority w:val="0"/>
    <w:qFormat/>
    <w:pPr>
      <w:ind w:left="100"/>
    </w:pPr>
    <w:rPr>
      <w:rFonts w:ascii="仿宋_GB2312" w:hAnsi="宋体" w:eastAsia="仿宋_GB2312"/>
      <w:color w:val="000000"/>
      <w:sz w:val="24"/>
    </w:rPr>
  </w:style>
  <w:style w:type="paragraph" w:styleId="846">
    <w:name w:val="Body Text Indent 2"/>
    <w:basedOn w:val="818"/>
    <w:link w:val="892"/>
    <w:uiPriority w:val="0"/>
    <w:qFormat/>
    <w:pPr>
      <w:ind w:firstLine="480"/>
    </w:pPr>
    <w:rPr>
      <w:rFonts w:ascii="仿宋_GB2312" w:eastAsia="仿宋_GB2312"/>
      <w:sz w:val="24"/>
    </w:rPr>
  </w:style>
  <w:style w:type="paragraph" w:styleId="847">
    <w:name w:val="Balloon Text"/>
    <w:basedOn w:val="818"/>
    <w:link w:val="893"/>
    <w:uiPriority w:val="0"/>
    <w:qFormat/>
    <w:rPr>
      <w:sz w:val="18"/>
      <w:szCs w:val="18"/>
    </w:rPr>
  </w:style>
  <w:style w:type="paragraph" w:styleId="848">
    <w:name w:val="Footer"/>
    <w:basedOn w:val="818"/>
    <w:link w:val="894"/>
    <w:uiPriority w:val="99"/>
    <w:qFormat/>
    <w:pPr>
      <w:jc w:val="left"/>
      <w:tabs>
        <w:tab w:val="center" w:pos="4153" w:leader="none"/>
        <w:tab w:val="right" w:pos="8306" w:leader="none"/>
      </w:tabs>
    </w:pPr>
    <w:rPr>
      <w:rFonts w:ascii="宋体"/>
      <w:sz w:val="18"/>
      <w:szCs w:val="20"/>
    </w:rPr>
  </w:style>
  <w:style w:type="paragraph" w:styleId="849">
    <w:name w:val="envelope return"/>
    <w:basedOn w:val="818"/>
    <w:uiPriority w:val="99"/>
    <w:qFormat/>
    <w:rPr>
      <w:rFonts w:ascii="Arial" w:hAnsi="Arial"/>
      <w:szCs w:val="22"/>
    </w:rPr>
  </w:style>
  <w:style w:type="paragraph" w:styleId="850">
    <w:name w:val="Header"/>
    <w:basedOn w:val="818"/>
    <w:link w:val="895"/>
    <w:uiPriority w:val="0"/>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18"/>
    <w:next w:val="818"/>
    <w:uiPriority w:val="39"/>
    <w:qFormat/>
    <w:pPr>
      <w:spacing w:line="300" w:lineRule="auto"/>
      <w:tabs>
        <w:tab w:val="left" w:pos="1050" w:leader="none"/>
        <w:tab w:val="right" w:pos="8937" w:leader="dot"/>
      </w:tabs>
    </w:pPr>
    <w:rPr>
      <w:rFonts w:ascii="宋体" w:hAnsi="宋体"/>
      <w:b/>
      <w:sz w:val="24"/>
    </w:rPr>
  </w:style>
  <w:style w:type="paragraph" w:styleId="852">
    <w:name w:val="toc 4"/>
    <w:basedOn w:val="818"/>
    <w:next w:val="818"/>
    <w:uiPriority w:val="0"/>
    <w:qFormat/>
    <w:pPr>
      <w:ind w:left="1260"/>
    </w:pPr>
  </w:style>
  <w:style w:type="paragraph" w:styleId="853">
    <w:name w:val="toc 6"/>
    <w:basedOn w:val="818"/>
    <w:next w:val="818"/>
    <w:uiPriority w:val="0"/>
    <w:qFormat/>
    <w:pPr>
      <w:ind w:left="2100"/>
    </w:pPr>
  </w:style>
  <w:style w:type="paragraph" w:styleId="854">
    <w:name w:val="Body Text Indent 3"/>
    <w:basedOn w:val="818"/>
    <w:link w:val="896"/>
    <w:uiPriority w:val="0"/>
    <w:qFormat/>
    <w:pPr>
      <w:ind w:left="720" w:firstLine="480"/>
      <w:jc w:val="left"/>
      <w:spacing w:before="120" w:line="22" w:lineRule="atLeast"/>
    </w:pPr>
    <w:rPr>
      <w:rFonts w:ascii="宋体"/>
      <w:sz w:val="24"/>
      <w:szCs w:val="20"/>
    </w:rPr>
  </w:style>
  <w:style w:type="paragraph" w:styleId="855">
    <w:name w:val="toc 2"/>
    <w:basedOn w:val="818"/>
    <w:next w:val="818"/>
    <w:uiPriority w:val="39"/>
    <w:qFormat/>
    <w:pPr>
      <w:ind w:left="420"/>
      <w:spacing w:line="312" w:lineRule="auto"/>
      <w:tabs>
        <w:tab w:val="right" w:pos="8937" w:leader="dot"/>
      </w:tabs>
    </w:pPr>
  </w:style>
  <w:style w:type="paragraph" w:styleId="856">
    <w:name w:val="toc 9"/>
    <w:basedOn w:val="818"/>
    <w:next w:val="818"/>
    <w:uiPriority w:val="0"/>
    <w:qFormat/>
    <w:pPr>
      <w:ind w:left="3360"/>
    </w:pPr>
  </w:style>
  <w:style w:type="paragraph" w:styleId="857">
    <w:name w:val="HTML Preformatted"/>
    <w:basedOn w:val="818"/>
    <w:link w:val="8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8">
    <w:name w:val="Normal (Web)"/>
    <w:basedOn w:val="818"/>
    <w:uiPriority w:val="99"/>
    <w:unhideWhenUsed/>
    <w:qFormat/>
    <w:pPr>
      <w:jc w:val="left"/>
      <w:spacing w:before="100" w:beforeAutospacing="1" w:after="100" w:afterAutospacing="1"/>
      <w:widowControl/>
    </w:pPr>
    <w:rPr>
      <w:rFonts w:ascii="宋体" w:hAnsi="宋体" w:cs="宋体"/>
      <w:sz w:val="24"/>
    </w:rPr>
  </w:style>
  <w:style w:type="paragraph" w:styleId="859">
    <w:name w:val="index 1"/>
    <w:basedOn w:val="818"/>
    <w:next w:val="818"/>
    <w:uiPriority w:val="0"/>
    <w:qFormat/>
    <w:rPr>
      <w:szCs w:val="20"/>
    </w:rPr>
  </w:style>
  <w:style w:type="paragraph" w:styleId="860">
    <w:name w:val="Title"/>
    <w:basedOn w:val="818"/>
    <w:link w:val="898"/>
    <w:uiPriority w:val="0"/>
    <w:qFormat/>
    <w:pPr>
      <w:jc w:val="center"/>
      <w:outlineLvl w:val="0"/>
    </w:pPr>
    <w:rPr>
      <w:b/>
      <w:sz w:val="32"/>
      <w:szCs w:val="20"/>
    </w:rPr>
  </w:style>
  <w:style w:type="paragraph" w:styleId="861">
    <w:name w:val="annotation subject"/>
    <w:basedOn w:val="835"/>
    <w:next w:val="835"/>
    <w:link w:val="899"/>
    <w:uiPriority w:val="0"/>
    <w:qFormat/>
    <w:rPr>
      <w:b/>
      <w:bCs/>
    </w:rPr>
  </w:style>
  <w:style w:type="paragraph" w:styleId="862">
    <w:name w:val="Body Text First Indent 2"/>
    <w:basedOn w:val="838"/>
    <w:next w:val="818"/>
    <w:link w:val="901"/>
    <w:uiPriority w:val="0"/>
    <w:qFormat/>
    <w:pPr>
      <w:ind w:left="420" w:firstLine="420"/>
      <w:spacing w:after="120" w:line="480" w:lineRule="exact"/>
    </w:pPr>
    <w:rPr>
      <w:szCs w:val="20"/>
    </w:rPr>
  </w:style>
  <w:style w:type="table" w:styleId="863">
    <w:name w:val="Table Grid"/>
    <w:basedOn w:val="8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name w:val="Medium Grid 1 Accent 2"/>
    <w:basedOn w:val="82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5">
    <w:name w:val="Strong"/>
    <w:uiPriority w:val="0"/>
    <w:qFormat/>
    <w:rPr>
      <w:b/>
      <w:bCs/>
    </w:rPr>
  </w:style>
  <w:style w:type="character" w:styleId="866">
    <w:name w:val="page number"/>
    <w:basedOn w:val="828"/>
    <w:uiPriority w:val="0"/>
    <w:qFormat/>
  </w:style>
  <w:style w:type="character" w:styleId="867">
    <w:name w:val="FollowedHyperlink"/>
    <w:uiPriority w:val="0"/>
    <w:qFormat/>
    <w:rPr>
      <w:color w:val="800080"/>
      <w:u w:val="single"/>
    </w:rPr>
  </w:style>
  <w:style w:type="character" w:styleId="868">
    <w:name w:val="Emphasis"/>
    <w:uiPriority w:val="20"/>
    <w:qFormat/>
    <w:rPr>
      <w:color w:val="cc0033"/>
    </w:rPr>
  </w:style>
  <w:style w:type="character" w:styleId="869">
    <w:name w:val="Hyperlink"/>
    <w:uiPriority w:val="99"/>
    <w:qFormat/>
    <w:rPr>
      <w:color w:val="0000ff"/>
      <w:u w:val="single"/>
    </w:rPr>
  </w:style>
  <w:style w:type="character" w:styleId="870">
    <w:name w:val="annotation reference"/>
    <w:uiPriority w:val="99"/>
    <w:qFormat/>
    <w:rPr>
      <w:sz w:val="21"/>
      <w:szCs w:val="21"/>
    </w:rPr>
  </w:style>
  <w:style w:type="character" w:styleId="871">
    <w:name w:val="HTML Cite"/>
    <w:uiPriority w:val="0"/>
    <w:qFormat/>
    <w:rPr>
      <w:i/>
      <w:iCs/>
    </w:rPr>
  </w:style>
  <w:style w:type="paragraph" w:styleId="872" w:customStyle="1">
    <w:name w:val="正文首行缩进 21"/>
    <w:basedOn w:val="873"/>
    <w:uiPriority w:val="0"/>
    <w:qFormat/>
    <w:pPr>
      <w:ind w:left="420" w:firstLine="420"/>
      <w:spacing w:after="120" w:line="480" w:lineRule="exact"/>
    </w:pPr>
  </w:style>
  <w:style w:type="paragraph" w:styleId="873" w:customStyle="1">
    <w:name w:val="正文文本缩进11"/>
    <w:basedOn w:val="818"/>
    <w:next w:val="818"/>
    <w:uiPriority w:val="0"/>
    <w:qFormat/>
    <w:pPr>
      <w:ind w:firstLine="570"/>
      <w:spacing w:line="360" w:lineRule="auto"/>
    </w:pPr>
    <w:rPr>
      <w:sz w:val="24"/>
    </w:rPr>
  </w:style>
  <w:style w:type="paragraph" w:styleId="874" w:customStyle="1">
    <w:name w:val="Default"/>
    <w:uiPriority w:val="0"/>
    <w:qFormat/>
    <w:pPr>
      <w:spacing w:after="160" w:line="278" w:lineRule="auto"/>
      <w:widowControl w:val="off"/>
    </w:pPr>
    <w:rPr>
      <w:rFonts w:ascii="Symbol" w:hAnsi="Symbol" w:eastAsia="宋体" w:cs="Symbol"/>
      <w:color w:val="000000"/>
      <w:sz w:val="24"/>
      <w:szCs w:val="24"/>
      <w:lang w:val="en-US" w:eastAsia="zh-CN" w:bidi="ar-SA"/>
    </w:rPr>
  </w:style>
  <w:style w:type="character" w:styleId="875" w:customStyle="1">
    <w:name w:val="标题 1 字符"/>
    <w:basedOn w:val="828"/>
    <w:link w:val="819"/>
    <w:uiPriority w:val="0"/>
    <w:qFormat/>
    <w:rPr>
      <w:rFonts w:ascii="宋体"/>
      <w:b/>
      <w:sz w:val="32"/>
    </w:rPr>
  </w:style>
  <w:style w:type="character" w:styleId="876" w:customStyle="1">
    <w:name w:val="标题 2 字符"/>
    <w:link w:val="820"/>
    <w:uiPriority w:val="0"/>
    <w:qFormat/>
    <w:rPr>
      <w:rFonts w:ascii="Arial" w:hAnsi="Arial" w:eastAsia="黑体"/>
      <w:b/>
      <w:sz w:val="30"/>
      <w:lang w:val="en-US" w:eastAsia="zh-CN" w:bidi="ar-SA"/>
    </w:rPr>
  </w:style>
  <w:style w:type="character" w:styleId="877" w:customStyle="1">
    <w:name w:val="正文缩进 字符"/>
    <w:link w:val="831"/>
    <w:uiPriority w:val="0"/>
    <w:qFormat/>
    <w:rPr>
      <w:rFonts w:ascii="宋体" w:eastAsia="宋体"/>
      <w:sz w:val="24"/>
      <w:szCs w:val="24"/>
      <w:lang w:val="en-US" w:eastAsia="zh-CN" w:bidi="ar-SA"/>
    </w:rPr>
  </w:style>
  <w:style w:type="character" w:styleId="878" w:customStyle="1">
    <w:name w:val="标题 3 字符"/>
    <w:link w:val="821"/>
    <w:uiPriority w:val="0"/>
    <w:qFormat/>
    <w:rPr>
      <w:rFonts w:ascii="宋体" w:eastAsia="宋体"/>
      <w:b/>
      <w:sz w:val="24"/>
      <w:u w:val="single"/>
      <w:lang w:val="en-US" w:eastAsia="zh-CN" w:bidi="ar-SA"/>
    </w:rPr>
  </w:style>
  <w:style w:type="character" w:styleId="879" w:customStyle="1">
    <w:name w:val="标题 4 字符"/>
    <w:basedOn w:val="828"/>
    <w:link w:val="822"/>
    <w:uiPriority w:val="0"/>
    <w:qFormat/>
    <w:rPr>
      <w:rFonts w:ascii="Arial" w:hAnsi="Arial" w:eastAsia="黑体"/>
      <w:b/>
      <w:sz w:val="28"/>
    </w:rPr>
  </w:style>
  <w:style w:type="character" w:styleId="880" w:customStyle="1">
    <w:name w:val="标题 5 字符"/>
    <w:basedOn w:val="828"/>
    <w:link w:val="823"/>
    <w:uiPriority w:val="0"/>
    <w:qFormat/>
    <w:rPr>
      <w:b/>
      <w:sz w:val="28"/>
    </w:rPr>
  </w:style>
  <w:style w:type="character" w:styleId="881" w:customStyle="1">
    <w:name w:val="标题 6 字符"/>
    <w:basedOn w:val="828"/>
    <w:link w:val="824"/>
    <w:uiPriority w:val="0"/>
    <w:qFormat/>
    <w:rPr>
      <w:rFonts w:ascii="Arial" w:hAnsi="Arial" w:eastAsia="黑体"/>
      <w:b/>
      <w:sz w:val="24"/>
    </w:rPr>
  </w:style>
  <w:style w:type="character" w:styleId="882" w:customStyle="1">
    <w:name w:val="标题 7 字符"/>
    <w:basedOn w:val="828"/>
    <w:link w:val="825"/>
    <w:uiPriority w:val="0"/>
    <w:qFormat/>
    <w:rPr>
      <w:b/>
      <w:sz w:val="24"/>
    </w:rPr>
  </w:style>
  <w:style w:type="character" w:styleId="883" w:customStyle="1">
    <w:name w:val="标题 8 字符"/>
    <w:basedOn w:val="828"/>
    <w:link w:val="826"/>
    <w:uiPriority w:val="0"/>
    <w:qFormat/>
    <w:rPr>
      <w:rFonts w:ascii="Arial" w:hAnsi="Arial" w:eastAsia="黑体"/>
      <w:sz w:val="24"/>
    </w:rPr>
  </w:style>
  <w:style w:type="character" w:styleId="884" w:customStyle="1">
    <w:name w:val="标题 9 字符"/>
    <w:basedOn w:val="828"/>
    <w:link w:val="827"/>
    <w:uiPriority w:val="0"/>
    <w:qFormat/>
    <w:rPr>
      <w:rFonts w:ascii="Arial" w:hAnsi="Arial" w:eastAsia="黑体"/>
      <w:sz w:val="21"/>
    </w:rPr>
  </w:style>
  <w:style w:type="character" w:styleId="885" w:customStyle="1">
    <w:name w:val="文档结构图 字符"/>
    <w:basedOn w:val="828"/>
    <w:link w:val="834"/>
    <w:uiPriority w:val="0"/>
    <w:qFormat/>
    <w:rPr>
      <w:sz w:val="21"/>
      <w:szCs w:val="24"/>
      <w:shd w:val="clear" w:color="auto" w:fill="000080"/>
    </w:rPr>
  </w:style>
  <w:style w:type="character" w:styleId="886" w:customStyle="1">
    <w:name w:val="批注文字 字符1"/>
    <w:link w:val="835"/>
    <w:uiPriority w:val="99"/>
    <w:qFormat/>
    <w:rPr>
      <w:sz w:val="21"/>
      <w:szCs w:val="24"/>
    </w:rPr>
  </w:style>
  <w:style w:type="character" w:styleId="887" w:customStyle="1">
    <w:name w:val="正文文本 3 字符"/>
    <w:basedOn w:val="828"/>
    <w:link w:val="836"/>
    <w:uiPriority w:val="0"/>
    <w:qFormat/>
    <w:rPr>
      <w:sz w:val="16"/>
      <w:szCs w:val="16"/>
    </w:rPr>
  </w:style>
  <w:style w:type="character" w:styleId="888" w:customStyle="1">
    <w:name w:val="正文文本 字符"/>
    <w:basedOn w:val="828"/>
    <w:link w:val="837"/>
    <w:uiPriority w:val="0"/>
    <w:qFormat/>
    <w:rPr>
      <w:rFonts w:ascii="宋体" w:hAnsi="宋体"/>
      <w:sz w:val="24"/>
      <w:szCs w:val="24"/>
    </w:rPr>
  </w:style>
  <w:style w:type="character" w:styleId="889" w:customStyle="1">
    <w:name w:val="正文文本缩进 字符"/>
    <w:link w:val="838"/>
    <w:uiPriority w:val="0"/>
    <w:qFormat/>
    <w:rPr>
      <w:rFonts w:eastAsia="宋体"/>
      <w:sz w:val="24"/>
      <w:szCs w:val="24"/>
      <w:lang w:val="en-US" w:eastAsia="zh-CN" w:bidi="ar-SA"/>
    </w:rPr>
  </w:style>
  <w:style w:type="character" w:styleId="890" w:customStyle="1">
    <w:name w:val="纯文本 字符2"/>
    <w:basedOn w:val="828"/>
    <w:link w:val="843"/>
    <w:uiPriority w:val="0"/>
    <w:qFormat/>
    <w:rPr>
      <w:rFonts w:hint="eastAsia" w:ascii="宋体" w:hAnsi="Courier New" w:eastAsia="宋体" w:cs="宋体"/>
      <w:sz w:val="21"/>
    </w:rPr>
  </w:style>
  <w:style w:type="character" w:styleId="891" w:customStyle="1">
    <w:name w:val="日期 字符"/>
    <w:basedOn w:val="828"/>
    <w:link w:val="845"/>
    <w:uiPriority w:val="0"/>
    <w:qFormat/>
    <w:rPr>
      <w:rFonts w:ascii="仿宋_GB2312" w:hAnsi="宋体" w:eastAsia="仿宋_GB2312"/>
      <w:color w:val="000000"/>
      <w:sz w:val="24"/>
      <w:szCs w:val="24"/>
    </w:rPr>
  </w:style>
  <w:style w:type="character" w:styleId="892" w:customStyle="1">
    <w:name w:val="正文文本缩进 2 字符"/>
    <w:basedOn w:val="828"/>
    <w:link w:val="846"/>
    <w:uiPriority w:val="0"/>
    <w:qFormat/>
    <w:rPr>
      <w:rFonts w:ascii="仿宋_GB2312" w:eastAsia="仿宋_GB2312"/>
      <w:sz w:val="24"/>
      <w:szCs w:val="24"/>
    </w:rPr>
  </w:style>
  <w:style w:type="character" w:styleId="893" w:customStyle="1">
    <w:name w:val="批注框文本 字符"/>
    <w:basedOn w:val="828"/>
    <w:link w:val="847"/>
    <w:uiPriority w:val="0"/>
    <w:qFormat/>
    <w:rPr>
      <w:sz w:val="18"/>
      <w:szCs w:val="18"/>
    </w:rPr>
  </w:style>
  <w:style w:type="character" w:styleId="894" w:customStyle="1">
    <w:name w:val="页脚 字符"/>
    <w:link w:val="848"/>
    <w:uiPriority w:val="99"/>
    <w:qFormat/>
    <w:rPr>
      <w:rFonts w:ascii="宋体" w:eastAsia="宋体"/>
      <w:sz w:val="18"/>
      <w:lang w:val="en-US" w:eastAsia="zh-CN" w:bidi="ar-SA"/>
    </w:rPr>
  </w:style>
  <w:style w:type="character" w:styleId="895" w:customStyle="1">
    <w:name w:val="页眉 字符"/>
    <w:link w:val="850"/>
    <w:uiPriority w:val="0"/>
    <w:qFormat/>
    <w:rPr>
      <w:rFonts w:eastAsia="宋体"/>
      <w:sz w:val="18"/>
      <w:szCs w:val="18"/>
      <w:lang w:val="en-US" w:eastAsia="zh-CN" w:bidi="ar-SA"/>
    </w:rPr>
  </w:style>
  <w:style w:type="character" w:styleId="896" w:customStyle="1">
    <w:name w:val="正文文本缩进 3 字符"/>
    <w:basedOn w:val="828"/>
    <w:link w:val="854"/>
    <w:uiPriority w:val="0"/>
    <w:qFormat/>
    <w:rPr>
      <w:rFonts w:ascii="宋体"/>
      <w:sz w:val="24"/>
    </w:rPr>
  </w:style>
  <w:style w:type="character" w:styleId="897" w:customStyle="1">
    <w:name w:val="HTML 预设格式 字符"/>
    <w:basedOn w:val="828"/>
    <w:link w:val="857"/>
    <w:uiPriority w:val="0"/>
    <w:qFormat/>
    <w:rPr>
      <w:rFonts w:ascii="宋体" w:hAnsi="宋体" w:cs="宋体"/>
      <w:sz w:val="24"/>
      <w:szCs w:val="24"/>
    </w:rPr>
  </w:style>
  <w:style w:type="character" w:styleId="898" w:customStyle="1">
    <w:name w:val="标题 字符"/>
    <w:link w:val="860"/>
    <w:uiPriority w:val="0"/>
    <w:qFormat/>
    <w:rPr>
      <w:b/>
      <w:sz w:val="32"/>
    </w:rPr>
  </w:style>
  <w:style w:type="character" w:styleId="899" w:customStyle="1">
    <w:name w:val="批注主题 字符"/>
    <w:basedOn w:val="900"/>
    <w:link w:val="861"/>
    <w:uiPriority w:val="0"/>
    <w:qFormat/>
    <w:rPr>
      <w:rFonts w:ascii="Times New Roman" w:hAnsi="Times New Roman" w:eastAsia="宋体" w:cs="Times New Roman"/>
      <w:b/>
      <w:bCs/>
      <w:sz w:val="21"/>
      <w:szCs w:val="24"/>
      <w:lang w:val="en-US" w:eastAsia="zh-CN" w:bidi="ar-SA"/>
    </w:rPr>
  </w:style>
  <w:style w:type="character" w:styleId="900" w:customStyle="1">
    <w:name w:val="批注文字 字符"/>
    <w:uiPriority w:val="99"/>
    <w:qFormat/>
    <w:rPr>
      <w:rFonts w:ascii="Times New Roman" w:hAnsi="Times New Roman" w:eastAsia="宋体" w:cs="Times New Roman"/>
      <w:sz w:val="24"/>
      <w:lang w:val="en-US" w:eastAsia="zh-CN" w:bidi="ar-SA"/>
    </w:rPr>
  </w:style>
  <w:style w:type="character" w:styleId="901" w:customStyle="1">
    <w:name w:val="正文文本首行缩进 2 字符"/>
    <w:basedOn w:val="889"/>
    <w:link w:val="862"/>
    <w:uiPriority w:val="0"/>
    <w:qFormat/>
    <w:rPr>
      <w:rFonts w:eastAsia="宋体"/>
      <w:sz w:val="24"/>
      <w:szCs w:val="24"/>
      <w:lang w:val="en-US" w:eastAsia="zh-CN" w:bidi="ar-SA"/>
    </w:rPr>
  </w:style>
  <w:style w:type="character" w:styleId="902" w:customStyle="1">
    <w:name w:val="c21"/>
    <w:uiPriority w:val="0"/>
    <w:qFormat/>
    <w:rPr>
      <w:rFonts w:hint="default" w:ascii="ˎ̥" w:hAnsi="ˎ̥"/>
      <w:color w:val="000000"/>
      <w:sz w:val="20"/>
      <w:szCs w:val="20"/>
      <w:u w:val="none"/>
    </w:rPr>
  </w:style>
  <w:style w:type="character" w:styleId="903" w:customStyle="1">
    <w:name w:val="title4"/>
    <w:uiPriority w:val="0"/>
    <w:qFormat/>
    <w:rPr>
      <w:b/>
      <w:bCs/>
      <w:color w:val="1d87b3"/>
      <w:sz w:val="15"/>
      <w:szCs w:val="15"/>
    </w:rPr>
  </w:style>
  <w:style w:type="character" w:styleId="904" w:customStyle="1">
    <w:name w:val="标题 2 Char Char"/>
    <w:uiPriority w:val="0"/>
    <w:qFormat/>
    <w:rPr>
      <w:rFonts w:ascii="Arial" w:hAnsi="Arial" w:eastAsia="黑体"/>
      <w:b/>
      <w:bCs/>
      <w:sz w:val="32"/>
      <w:szCs w:val="32"/>
      <w:lang w:val="en-US" w:eastAsia="zh-CN" w:bidi="ar-SA"/>
    </w:rPr>
  </w:style>
  <w:style w:type="character" w:styleId="905" w:customStyle="1">
    <w:name w:val="black1"/>
    <w:uiPriority w:val="0"/>
    <w:qFormat/>
    <w:rPr>
      <w:color w:val="000000"/>
    </w:rPr>
  </w:style>
  <w:style w:type="character" w:styleId="906" w:customStyle="1">
    <w:name w:val="street-address"/>
    <w:basedOn w:val="828"/>
    <w:uiPriority w:val="0"/>
    <w:qFormat/>
  </w:style>
  <w:style w:type="character" w:styleId="907" w:customStyle="1">
    <w:name w:val="locality"/>
    <w:basedOn w:val="828"/>
    <w:uiPriority w:val="0"/>
    <w:qFormat/>
  </w:style>
  <w:style w:type="character" w:styleId="908" w:customStyle="1">
    <w:name w:val="正文文本缩进 Char1"/>
    <w:link w:val="909"/>
    <w:uiPriority w:val="0"/>
    <w:qFormat/>
    <w:rPr>
      <w:rFonts w:ascii="宋体" w:hAnsi="宋体" w:eastAsia="宋体"/>
      <w:sz w:val="24"/>
      <w:szCs w:val="24"/>
      <w:lang w:bidi="ar-SA"/>
    </w:rPr>
  </w:style>
  <w:style w:type="paragraph" w:styleId="909" w:customStyle="1">
    <w:name w:val="正文文本缩进1"/>
    <w:basedOn w:val="818"/>
    <w:link w:val="908"/>
    <w:uiPriority w:val="0"/>
    <w:qFormat/>
    <w:pPr>
      <w:ind w:firstLine="480"/>
      <w:spacing w:line="480" w:lineRule="exact"/>
    </w:pPr>
    <w:rPr>
      <w:rFonts w:ascii="宋体" w:hAnsi="宋体"/>
      <w:sz w:val="24"/>
    </w:rPr>
  </w:style>
  <w:style w:type="character" w:styleId="910" w:customStyle="1">
    <w:name w:val="Char Char11"/>
    <w:uiPriority w:val="0"/>
    <w:qFormat/>
    <w:rPr>
      <w:rFonts w:ascii="宋体" w:eastAsia="宋体"/>
      <w:b/>
      <w:sz w:val="24"/>
      <w:u w:val="single"/>
      <w:lang w:val="en-US" w:eastAsia="zh-CN" w:bidi="ar-SA"/>
    </w:rPr>
  </w:style>
  <w:style w:type="character" w:styleId="911" w:customStyle="1">
    <w:name w:val="txt"/>
    <w:basedOn w:val="828"/>
    <w:uiPriority w:val="0"/>
    <w:qFormat/>
  </w:style>
  <w:style w:type="character" w:styleId="912" w:customStyle="1">
    <w:name w:val="正文缩进 Char Char"/>
    <w:link w:val="913"/>
    <w:uiPriority w:val="0"/>
    <w:qFormat/>
    <w:rPr>
      <w:rFonts w:ascii="宋体" w:eastAsia="宋体"/>
      <w:color w:val="000000"/>
      <w:sz w:val="28"/>
      <w:lang w:bidi="ar-SA"/>
    </w:rPr>
  </w:style>
  <w:style w:type="paragraph" w:styleId="913" w:customStyle="1">
    <w:name w:val="正文缩进1"/>
    <w:basedOn w:val="818"/>
    <w:link w:val="912"/>
    <w:uiPriority w:val="0"/>
    <w:qFormat/>
    <w:pPr>
      <w:ind w:firstLine="567"/>
      <w:spacing w:line="480" w:lineRule="exact"/>
      <w:widowControl/>
    </w:pPr>
    <w:rPr>
      <w:rFonts w:ascii="宋体"/>
      <w:color w:val="000000"/>
      <w:sz w:val="28"/>
      <w:szCs w:val="20"/>
    </w:rPr>
  </w:style>
  <w:style w:type="character" w:styleId="914" w:customStyle="1">
    <w:name w:val="普通文字1 Char1"/>
    <w:uiPriority w:val="0"/>
    <w:qFormat/>
    <w:rPr>
      <w:rFonts w:ascii="宋体" w:hAnsi="Courier New" w:eastAsia="宋体"/>
      <w:sz w:val="21"/>
      <w:lang w:val="en-US" w:eastAsia="zh-CN" w:bidi="ar-SA"/>
    </w:rPr>
  </w:style>
  <w:style w:type="character" w:styleId="915" w:customStyle="1">
    <w:name w:val="chanpin1"/>
    <w:uiPriority w:val="0"/>
    <w:qFormat/>
    <w:rPr>
      <w:rFonts w:hint="default" w:ascii="ˎ̥" w:hAnsi="ˎ̥"/>
      <w:color w:val="000000"/>
      <w:sz w:val="20"/>
      <w:szCs w:val="20"/>
      <w:u w:val="none"/>
    </w:rPr>
  </w:style>
  <w:style w:type="character" w:styleId="916" w:customStyle="1">
    <w:name w:val="列表段落 字符"/>
    <w:link w:val="917"/>
    <w:uiPriority w:val="34"/>
    <w:qFormat/>
    <w:rPr>
      <w:rFonts w:ascii="Calibri" w:hAnsi="Calibri" w:eastAsia="宋体"/>
      <w:sz w:val="21"/>
      <w:szCs w:val="22"/>
      <w:lang w:val="en-US" w:eastAsia="zh-CN" w:bidi="ar-SA"/>
    </w:rPr>
  </w:style>
  <w:style w:type="paragraph" w:styleId="917">
    <w:name w:val="List Paragraph"/>
    <w:basedOn w:val="818"/>
    <w:link w:val="916"/>
    <w:uiPriority w:val="34"/>
    <w:qFormat/>
    <w:pPr>
      <w:ind w:firstLine="420"/>
    </w:pPr>
    <w:rPr>
      <w:rFonts w:ascii="Calibri" w:hAnsi="Calibri"/>
      <w:szCs w:val="22"/>
    </w:rPr>
  </w:style>
  <w:style w:type="character" w:styleId="918" w:customStyle="1">
    <w:name w:val="标题 3 Char Char"/>
    <w:uiPriority w:val="0"/>
    <w:qFormat/>
    <w:rPr>
      <w:rFonts w:eastAsia="宋体"/>
      <w:b/>
      <w:bCs/>
      <w:sz w:val="32"/>
      <w:szCs w:val="32"/>
      <w:lang w:val="en-US" w:eastAsia="zh-CN" w:bidi="ar-SA"/>
    </w:rPr>
  </w:style>
  <w:style w:type="character" w:styleId="919" w:customStyle="1">
    <w:name w:val="段1 Char"/>
    <w:uiPriority w:val="0"/>
    <w:qFormat/>
    <w:rPr>
      <w:rFonts w:ascii="宋体" w:eastAsia="宋体"/>
      <w:sz w:val="24"/>
      <w:lang w:val="en-US" w:eastAsia="zh-CN" w:bidi="ar-SA"/>
    </w:rPr>
  </w:style>
  <w:style w:type="character" w:styleId="920" w:customStyle="1">
    <w:name w:val="chanpin拷贝"/>
    <w:basedOn w:val="828"/>
    <w:uiPriority w:val="0"/>
    <w:qFormat/>
  </w:style>
  <w:style w:type="character" w:styleId="921" w:customStyle="1">
    <w:name w:val="纯文本 Char1"/>
    <w:uiPriority w:val="0"/>
    <w:qFormat/>
    <w:rPr>
      <w:rFonts w:ascii="宋体" w:hAnsi="Courier New" w:eastAsia="宋体"/>
      <w:sz w:val="21"/>
      <w:lang w:val="en-US" w:eastAsia="zh-CN" w:bidi="ar-SA"/>
    </w:rPr>
  </w:style>
  <w:style w:type="character" w:styleId="922" w:customStyle="1">
    <w:name w:val="apple-style-span"/>
    <w:uiPriority w:val="0"/>
    <w:qFormat/>
    <w:rPr>
      <w:rFonts w:cs="Times New Roman"/>
    </w:rPr>
  </w:style>
  <w:style w:type="paragraph" w:styleId="923" w:customStyle="1">
    <w:name w:val="二级条标题"/>
    <w:basedOn w:val="924"/>
    <w:next w:val="81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24" w:customStyle="1">
    <w:name w:val="一级条标题"/>
    <w:basedOn w:val="925"/>
    <w:next w:val="818"/>
    <w:uiPriority w:val="0"/>
    <w:qFormat/>
    <w:pPr>
      <w:numPr>
        <w:ilvl w:val="1"/>
      </w:numPr>
      <w:ind w:left="0" w:hanging="840"/>
      <w:tabs>
        <w:tab w:val="left" w:pos="360" w:leader="none"/>
        <w:tab w:val="left" w:pos="840" w:leader="none"/>
      </w:tabs>
      <w:outlineLvl w:val="1"/>
    </w:pPr>
  </w:style>
  <w:style w:type="paragraph" w:styleId="925" w:customStyle="1">
    <w:name w:val="章标题"/>
    <w:next w:val="818"/>
    <w:uiPriority w:val="0"/>
    <w:qFormat/>
    <w:pPr>
      <w:numPr>
        <w:ilvl w:val="0"/>
        <w:numId w:val="1"/>
      </w:numPr>
      <w:ind w:left="0"/>
      <w:jc w:val="both"/>
      <w:spacing w:after="160" w:line="460" w:lineRule="exact"/>
      <w:outlineLvl w:val="0"/>
    </w:pPr>
    <w:rPr>
      <w:rFonts w:ascii="黑体" w:hAnsi="Times New Roman" w:eastAsia="黑体" w:cs="Times New Roman"/>
      <w:b/>
      <w:sz w:val="28"/>
      <w:lang w:val="en-US" w:eastAsia="zh-CN" w:bidi="ar-SA"/>
    </w:rPr>
  </w:style>
  <w:style w:type="paragraph" w:styleId="926" w:customStyle="1">
    <w:name w:val="font7"/>
    <w:basedOn w:val="818"/>
    <w:uiPriority w:val="0"/>
    <w:qFormat/>
    <w:pPr>
      <w:jc w:val="left"/>
      <w:spacing w:before="100" w:beforeAutospacing="1" w:after="100" w:afterAutospacing="1"/>
      <w:widowControl/>
    </w:pPr>
    <w:rPr>
      <w:rFonts w:eastAsia="Arial Unicode MS"/>
      <w:b/>
      <w:bCs/>
      <w:color w:val="000000"/>
      <w:sz w:val="20"/>
      <w:szCs w:val="20"/>
    </w:rPr>
  </w:style>
  <w:style w:type="paragraph" w:styleId="927" w:customStyle="1">
    <w:name w:val="字元 字元"/>
    <w:basedOn w:val="818"/>
    <w:uiPriority w:val="0"/>
    <w:qFormat/>
    <w:rPr>
      <w:rFonts w:ascii="Tahoma" w:hAnsi="Tahoma"/>
      <w:sz w:val="24"/>
      <w:szCs w:val="20"/>
    </w:rPr>
  </w:style>
  <w:style w:type="paragraph" w:styleId="928" w:customStyle="1">
    <w:name w:val="Char3 Char Char Char"/>
    <w:basedOn w:val="818"/>
    <w:uiPriority w:val="0"/>
    <w:qFormat/>
    <w:rPr>
      <w:rFonts w:ascii="Tahoma" w:hAnsi="Tahoma"/>
      <w:sz w:val="24"/>
      <w:szCs w:val="20"/>
    </w:rPr>
  </w:style>
  <w:style w:type="paragraph" w:styleId="929" w:customStyle="1">
    <w:name w:val="font6"/>
    <w:basedOn w:val="818"/>
    <w:uiPriority w:val="0"/>
    <w:qFormat/>
    <w:pPr>
      <w:jc w:val="left"/>
      <w:spacing w:before="100" w:beforeAutospacing="1" w:after="100" w:afterAutospacing="1"/>
      <w:widowControl/>
    </w:pPr>
    <w:rPr>
      <w:rFonts w:ascii="宋体" w:hAnsi="宋体" w:cs="宋体"/>
      <w:sz w:val="20"/>
      <w:szCs w:val="20"/>
    </w:rPr>
  </w:style>
  <w:style w:type="paragraph" w:styleId="930" w:customStyle="1">
    <w:name w:val="项目编号2"/>
    <w:basedOn w:val="931"/>
    <w:uiPriority w:val="0"/>
    <w:qFormat/>
    <w:pPr>
      <w:numPr>
        <w:numId w:val="2"/>
      </w:numPr>
    </w:pPr>
  </w:style>
  <w:style w:type="paragraph" w:styleId="931" w:customStyle="1">
    <w:name w:val="项目编号1"/>
    <w:basedOn w:val="818"/>
    <w:uiPriority w:val="0"/>
    <w:qFormat/>
    <w:pPr>
      <w:numPr>
        <w:ilvl w:val="0"/>
        <w:numId w:val="3"/>
      </w:numPr>
      <w:spacing w:before="100" w:beforeAutospacing="1" w:after="100" w:afterAutospacing="1" w:line="360" w:lineRule="auto"/>
    </w:pPr>
    <w:rPr>
      <w:sz w:val="24"/>
    </w:rPr>
  </w:style>
  <w:style w:type="paragraph" w:styleId="932" w:customStyle="1">
    <w:name w:val="图中文字"/>
    <w:basedOn w:val="818"/>
    <w:uiPriority w:val="0"/>
    <w:qFormat/>
    <w:pPr>
      <w:jc w:val="center"/>
      <w:spacing w:line="0" w:lineRule="atLeast"/>
    </w:pPr>
    <w:rPr>
      <w:sz w:val="24"/>
      <w:szCs w:val="20"/>
    </w:rPr>
  </w:style>
  <w:style w:type="paragraph" w:styleId="933" w:customStyle="1">
    <w:name w:val="xl46"/>
    <w:basedOn w:val="81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34" w:customStyle="1">
    <w:name w:val="xl2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35" w:customStyle="1">
    <w:name w:val="Char2"/>
    <w:basedOn w:val="818"/>
    <w:uiPriority w:val="0"/>
    <w:qFormat/>
    <w:rPr>
      <w:rFonts w:ascii="Tahoma" w:hAnsi="Tahoma"/>
      <w:sz w:val="24"/>
      <w:szCs w:val="20"/>
    </w:rPr>
  </w:style>
  <w:style w:type="paragraph" w:styleId="936" w:customStyle="1">
    <w:name w:val="xl35"/>
    <w:basedOn w:val="8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7" w:customStyle="1">
    <w:name w:val="xl4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38" w:customStyle="1">
    <w:name w:val="xl52"/>
    <w:basedOn w:val="8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39" w:customStyle="1">
    <w:name w:val="xl43"/>
    <w:basedOn w:val="8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40" w:customStyle="1">
    <w:name w:val="background1"/>
    <w:basedOn w:val="818"/>
    <w:uiPriority w:val="0"/>
    <w:qFormat/>
    <w:pPr>
      <w:jc w:val="left"/>
      <w:spacing w:before="100" w:beforeAutospacing="1" w:after="100" w:afterAutospacing="1"/>
      <w:widowControl/>
    </w:pPr>
    <w:rPr>
      <w:rFonts w:ascii="宋体" w:hAnsi="宋体" w:cs="宋体"/>
      <w:sz w:val="24"/>
    </w:rPr>
  </w:style>
  <w:style w:type="paragraph" w:styleId="941" w:customStyle="1">
    <w:name w:val="Char Char Char Char Char Char Char"/>
    <w:basedOn w:val="818"/>
    <w:uiPriority w:val="0"/>
    <w:qFormat/>
    <w:pPr>
      <w:ind w:firstLine="200"/>
      <w:spacing w:line="360" w:lineRule="auto"/>
    </w:pPr>
    <w:rPr>
      <w:rFonts w:eastAsia="仿宋_GB2312"/>
      <w:sz w:val="24"/>
    </w:rPr>
  </w:style>
  <w:style w:type="paragraph" w:styleId="942" w:customStyle="1">
    <w:name w:val="xl3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43" w:customStyle="1">
    <w:name w:val="xl36"/>
    <w:basedOn w:val="81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4" w:customStyle="1">
    <w:name w:val="正文 + 宋体"/>
    <w:basedOn w:val="818"/>
    <w:uiPriority w:val="0"/>
    <w:qFormat/>
    <w:pPr>
      <w:ind w:left="360" w:hanging="360"/>
      <w:jc w:val="left"/>
      <w:widowControl/>
    </w:pPr>
    <w:rPr>
      <w:rFonts w:ascii="宋体" w:hAnsi="宋体" w:cs="宋体"/>
      <w:b/>
      <w:bCs/>
      <w:color w:val="000000"/>
      <w:sz w:val="18"/>
      <w:szCs w:val="18"/>
    </w:rPr>
  </w:style>
  <w:style w:type="paragraph" w:styleId="945" w:customStyle="1">
    <w:name w:val="正文列项_数字"/>
    <w:basedOn w:val="81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46" w:customStyle="1">
    <w:name w:val="xl3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47" w:customStyle="1">
    <w:name w:val="xl37"/>
    <w:basedOn w:val="8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8" w:customStyle="1">
    <w:name w:val="xl32"/>
    <w:basedOn w:val="8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49" w:customStyle="1">
    <w:name w:val="font8"/>
    <w:basedOn w:val="818"/>
    <w:uiPriority w:val="0"/>
    <w:qFormat/>
    <w:pPr>
      <w:jc w:val="left"/>
      <w:spacing w:before="100" w:beforeAutospacing="1" w:after="100" w:afterAutospacing="1"/>
      <w:widowControl/>
    </w:pPr>
    <w:rPr>
      <w:sz w:val="36"/>
      <w:szCs w:val="36"/>
    </w:rPr>
  </w:style>
  <w:style w:type="paragraph" w:styleId="950" w:customStyle="1">
    <w:name w:val="Char"/>
    <w:basedOn w:val="818"/>
    <w:uiPriority w:val="0"/>
    <w:qFormat/>
    <w:pPr>
      <w:tabs>
        <w:tab w:val="left" w:pos="360" w:leader="none"/>
      </w:tabs>
    </w:pPr>
    <w:rPr>
      <w:sz w:val="24"/>
    </w:rPr>
  </w:style>
  <w:style w:type="paragraph" w:styleId="951" w:customStyle="1">
    <w:name w:val="Char Char Char Char Char Char Char Char Char Char Char Char Char Char Char Char"/>
    <w:basedOn w:val="818"/>
    <w:uiPriority w:val="0"/>
    <w:qFormat/>
    <w:pPr>
      <w:jc w:val="center"/>
      <w:spacing w:line="240" w:lineRule="exact"/>
      <w:widowControl/>
    </w:pPr>
    <w:rPr>
      <w:rFonts w:ascii="宋体" w:hAnsi="宋体"/>
      <w:b/>
      <w:sz w:val="30"/>
      <w:szCs w:val="30"/>
      <w:lang w:eastAsia="en-US"/>
    </w:rPr>
  </w:style>
  <w:style w:type="paragraph" w:styleId="952" w:customStyle="1">
    <w:name w:val="xl45"/>
    <w:basedOn w:val="8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53" w:customStyle="1">
    <w:name w:val="Char Char1 Char Char Char Char Char Char"/>
    <w:basedOn w:val="818"/>
    <w:uiPriority w:val="0"/>
    <w:qFormat/>
    <w:pPr>
      <w:jc w:val="left"/>
      <w:spacing w:line="240" w:lineRule="exact"/>
      <w:widowControl/>
    </w:pPr>
    <w:rPr>
      <w:rFonts w:ascii="Verdana" w:hAnsi="Verdana" w:eastAsia="仿宋_GB2312"/>
      <w:sz w:val="24"/>
      <w:szCs w:val="20"/>
      <w:lang w:eastAsia="en-US"/>
    </w:rPr>
  </w:style>
  <w:style w:type="paragraph" w:styleId="954" w:customStyle="1">
    <w:name w:val="Char Char1"/>
    <w:basedOn w:val="834"/>
    <w:uiPriority w:val="0"/>
    <w:qFormat/>
    <w:rPr>
      <w:rFonts w:ascii="Tahoma" w:hAnsi="Tahoma"/>
      <w:sz w:val="24"/>
    </w:rPr>
  </w:style>
  <w:style w:type="paragraph" w:styleId="955" w:customStyle="1">
    <w:name w:val="xl26"/>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56" w:customStyle="1">
    <w:name w:val="xl3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7" w:customStyle="1">
    <w:name w:val="xl41"/>
    <w:basedOn w:val="81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58" w:customStyle="1">
    <w:name w:val="样式 宋体 五号 行距: 单倍行距"/>
    <w:basedOn w:val="818"/>
    <w:uiPriority w:val="0"/>
    <w:qFormat/>
    <w:pPr>
      <w:jc w:val="left"/>
    </w:pPr>
    <w:rPr>
      <w:rFonts w:ascii="宋体" w:hAnsi="宋体"/>
      <w:szCs w:val="20"/>
    </w:rPr>
  </w:style>
  <w:style w:type="paragraph" w:styleId="959" w:customStyle="1">
    <w:name w:val="Char1 Char Char Char1"/>
    <w:basedOn w:val="818"/>
    <w:uiPriority w:val="0"/>
    <w:qFormat/>
    <w:rPr>
      <w:rFonts w:ascii="Tahoma" w:hAnsi="Tahoma" w:cs="仿宋_GB2312"/>
      <w:sz w:val="24"/>
      <w:szCs w:val="28"/>
    </w:rPr>
  </w:style>
  <w:style w:type="paragraph" w:styleId="960" w:customStyle="1">
    <w:name w:val="四级条标题"/>
    <w:basedOn w:val="961"/>
    <w:next w:val="818"/>
    <w:uiPriority w:val="0"/>
    <w:qFormat/>
    <w:pPr>
      <w:numPr>
        <w:ilvl w:val="4"/>
      </w:numPr>
      <w:ind w:left="0" w:hanging="840"/>
      <w:tabs>
        <w:tab w:val="left" w:pos="360" w:leader="none"/>
        <w:tab w:val="left" w:pos="840" w:leader="none"/>
      </w:tabs>
      <w:outlineLvl w:val="4"/>
    </w:pPr>
  </w:style>
  <w:style w:type="paragraph" w:styleId="961" w:customStyle="1">
    <w:name w:val="三级条标题"/>
    <w:basedOn w:val="923"/>
    <w:next w:val="818"/>
    <w:uiPriority w:val="0"/>
    <w:qFormat/>
    <w:pPr>
      <w:numPr>
        <w:ilvl w:val="3"/>
        <w:numId w:val="1"/>
      </w:numPr>
      <w:ind w:left="0" w:hanging="840"/>
      <w:outlineLvl w:val="3"/>
    </w:pPr>
  </w:style>
  <w:style w:type="paragraph" w:styleId="962" w:customStyle="1">
    <w:name w:val="??"/>
    <w:uiPriority w:val="0"/>
    <w:qFormat/>
    <w:pPr>
      <w:jc w:val="both"/>
      <w:spacing w:after="160" w:line="278" w:lineRule="auto"/>
      <w:widowControl w:val="off"/>
    </w:pPr>
    <w:rPr>
      <w:rFonts w:ascii="Times New Roman" w:hAnsi="Times New Roman" w:eastAsia="宋体" w:cs="Times New Roman"/>
      <w:sz w:val="21"/>
      <w:lang w:val="en-US" w:eastAsia="en-US" w:bidi="ar-SA"/>
    </w:rPr>
  </w:style>
  <w:style w:type="paragraph" w:styleId="963" w:customStyle="1">
    <w:name w:val="样式 标题 2 + 宋体 五号 行距: 单倍行距"/>
    <w:basedOn w:val="820"/>
    <w:uiPriority w:val="0"/>
    <w:qFormat/>
    <w:pPr>
      <w:numPr>
        <w:ilvl w:val="1"/>
        <w:numId w:val="4"/>
      </w:numPr>
      <w:jc w:val="left"/>
      <w:spacing w:before="260" w:after="260" w:line="240" w:lineRule="auto"/>
    </w:pPr>
    <w:rPr>
      <w:rFonts w:ascii="宋体" w:hAnsi="宋体" w:eastAsia="宋体"/>
      <w:bCs/>
      <w:sz w:val="21"/>
    </w:rPr>
  </w:style>
  <w:style w:type="paragraph" w:styleId="964" w:customStyle="1">
    <w:name w:val="List Paragraph1"/>
    <w:basedOn w:val="818"/>
    <w:uiPriority w:val="0"/>
    <w:qFormat/>
    <w:pPr>
      <w:ind w:firstLine="420"/>
    </w:pPr>
    <w:rPr>
      <w:rFonts w:ascii="Calibri" w:hAnsi="Calibri"/>
      <w:szCs w:val="22"/>
    </w:rPr>
  </w:style>
  <w:style w:type="paragraph" w:styleId="965" w:customStyle="1">
    <w:name w:val="项目符号1"/>
    <w:basedOn w:val="966"/>
    <w:uiPriority w:val="0"/>
    <w:qFormat/>
    <w:pPr>
      <w:ind w:left="-25" w:firstLine="0"/>
    </w:pPr>
  </w:style>
  <w:style w:type="paragraph" w:styleId="966" w:customStyle="1">
    <w:name w:val="正文文本样式"/>
    <w:basedOn w:val="818"/>
    <w:uiPriority w:val="0"/>
    <w:qFormat/>
    <w:pPr>
      <w:ind w:firstLine="482"/>
      <w:spacing w:line="360" w:lineRule="auto"/>
    </w:pPr>
    <w:rPr>
      <w:rFonts w:cs="宋体"/>
      <w:sz w:val="24"/>
      <w:szCs w:val="20"/>
    </w:rPr>
  </w:style>
  <w:style w:type="paragraph" w:styleId="967" w:customStyle="1">
    <w:name w:val="xl2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68" w:customStyle="1">
    <w:name w:val="font5"/>
    <w:basedOn w:val="818"/>
    <w:uiPriority w:val="0"/>
    <w:qFormat/>
    <w:pPr>
      <w:jc w:val="left"/>
      <w:spacing w:before="100" w:beforeAutospacing="1" w:after="100" w:afterAutospacing="1"/>
      <w:widowControl/>
    </w:pPr>
    <w:rPr>
      <w:rFonts w:ascii="宋体" w:hAnsi="宋体" w:cs="宋体"/>
      <w:sz w:val="18"/>
      <w:szCs w:val="18"/>
    </w:rPr>
  </w:style>
  <w:style w:type="paragraph" w:styleId="969" w:customStyle="1">
    <w:name w:val="五级条标题"/>
    <w:basedOn w:val="960"/>
    <w:next w:val="818"/>
    <w:uiPriority w:val="0"/>
    <w:qFormat/>
    <w:pPr>
      <w:numPr>
        <w:ilvl w:val="5"/>
      </w:numPr>
      <w:ind w:left="0" w:hanging="840"/>
      <w:outlineLvl w:val="5"/>
    </w:pPr>
  </w:style>
  <w:style w:type="paragraph" w:styleId="970" w:customStyle="1">
    <w:name w:val="xl4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71" w:customStyle="1">
    <w:name w:val="文档正文"/>
    <w:basedOn w:val="818"/>
    <w:uiPriority w:val="0"/>
    <w:qFormat/>
    <w:pPr>
      <w:spacing w:before="120" w:after="120" w:line="180" w:lineRule="auto"/>
    </w:pPr>
    <w:rPr>
      <w:rFonts w:ascii="Arial" w:hAnsi="Arial"/>
      <w:szCs w:val="20"/>
    </w:rPr>
  </w:style>
  <w:style w:type="paragraph" w:styleId="972" w:customStyle="1">
    <w:name w:val="xl33"/>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73" w:customStyle="1">
    <w:name w:val="xl4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974" w:customStyle="1">
    <w:name w:val="Char Char Char1 Char"/>
    <w:basedOn w:val="818"/>
    <w:uiPriority w:val="0"/>
    <w:qFormat/>
    <w:rPr>
      <w:rFonts w:ascii="Tahoma" w:hAnsi="Tahoma"/>
      <w:sz w:val="24"/>
      <w:szCs w:val="20"/>
    </w:rPr>
  </w:style>
  <w:style w:type="paragraph" w:styleId="975" w:customStyle="1">
    <w:name w:val="xl44"/>
    <w:basedOn w:val="8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76" w:customStyle="1">
    <w:name w:val="1名"/>
    <w:basedOn w:val="818"/>
    <w:uiPriority w:val="0"/>
    <w:qFormat/>
    <w:pPr>
      <w:numPr>
        <w:ilvl w:val="0"/>
        <w:numId w:val="5"/>
      </w:numPr>
      <w:spacing w:before="120"/>
    </w:pPr>
    <w:rPr>
      <w:rFonts w:ascii="宋体"/>
      <w:sz w:val="28"/>
      <w:szCs w:val="20"/>
    </w:rPr>
  </w:style>
  <w:style w:type="paragraph" w:styleId="977" w:customStyle="1">
    <w:name w:val="font9"/>
    <w:basedOn w:val="81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978" w:customStyle="1">
    <w:name w:val="Char Char Char1 Char1"/>
    <w:basedOn w:val="818"/>
    <w:uiPriority w:val="0"/>
    <w:qFormat/>
    <w:rPr>
      <w:rFonts w:ascii="Tahoma" w:hAnsi="Tahoma"/>
      <w:sz w:val="24"/>
      <w:szCs w:val="20"/>
    </w:rPr>
  </w:style>
  <w:style w:type="paragraph" w:styleId="979" w:customStyle="1">
    <w:name w:val="Char Char Char Char Char Char Char Char Char Char"/>
    <w:basedOn w:val="818"/>
    <w:uiPriority w:val="0"/>
    <w:qFormat/>
  </w:style>
  <w:style w:type="paragraph" w:styleId="980" w:customStyle="1">
    <w:name w:val="Char Char1 Char Char Char Char Char Char Char Char"/>
    <w:basedOn w:val="818"/>
    <w:uiPriority w:val="0"/>
    <w:qFormat/>
    <w:pPr>
      <w:jc w:val="left"/>
      <w:spacing w:line="240" w:lineRule="exact"/>
      <w:widowControl/>
    </w:pPr>
    <w:rPr>
      <w:rFonts w:ascii="Verdana" w:hAnsi="Verdana"/>
      <w:sz w:val="20"/>
      <w:szCs w:val="20"/>
      <w:lang w:eastAsia="en-US"/>
    </w:rPr>
  </w:style>
  <w:style w:type="paragraph" w:styleId="981" w:customStyle="1">
    <w:name w:val="Char1"/>
    <w:basedOn w:val="818"/>
    <w:uiPriority w:val="0"/>
    <w:qFormat/>
    <w:pPr>
      <w:tabs>
        <w:tab w:val="left" w:pos="360" w:leader="none"/>
      </w:tabs>
    </w:pPr>
    <w:rPr>
      <w:sz w:val="24"/>
    </w:rPr>
  </w:style>
  <w:style w:type="paragraph" w:styleId="982" w:customStyle="1">
    <w:name w:val="正文列项_字母"/>
    <w:basedOn w:val="81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983" w:customStyle="1">
    <w:name w:val="xl2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4" w:customStyle="1">
    <w:name w:val="xl47"/>
    <w:basedOn w:val="8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5" w:customStyle="1">
    <w:name w:val="默认段落字体 Para Char Char Char Char"/>
    <w:basedOn w:val="818"/>
    <w:uiPriority w:val="0"/>
    <w:qFormat/>
    <w:rPr>
      <w:rFonts w:ascii="Arial" w:hAnsi="Arial" w:cs="Arial"/>
      <w:szCs w:val="21"/>
    </w:rPr>
  </w:style>
  <w:style w:type="paragraph" w:styleId="986" w:customStyle="1">
    <w:name w:val="xl4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987" w:customStyle="1">
    <w:name w:val="xl31"/>
    <w:basedOn w:val="8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88" w:customStyle="1">
    <w:name w:val="xl5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9" w:customStyle="1">
    <w:name w:val="Char Char Char"/>
    <w:basedOn w:val="818"/>
    <w:uiPriority w:val="0"/>
    <w:qFormat/>
    <w:rPr>
      <w:rFonts w:ascii="Tahoma" w:hAnsi="Tahoma"/>
      <w:sz w:val="24"/>
      <w:szCs w:val="20"/>
    </w:rPr>
  </w:style>
  <w:style w:type="paragraph" w:styleId="990" w:customStyle="1">
    <w:name w:val="xl5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91" w:customStyle="1">
    <w:name w:val="缺省文本"/>
    <w:basedOn w:val="818"/>
    <w:uiPriority w:val="0"/>
    <w:qFormat/>
    <w:pPr>
      <w:jc w:val="left"/>
    </w:pPr>
    <w:rPr>
      <w:sz w:val="24"/>
    </w:rPr>
  </w:style>
  <w:style w:type="paragraph" w:styleId="992" w:customStyle="1">
    <w:name w:val="Char Char Char1"/>
    <w:basedOn w:val="818"/>
    <w:uiPriority w:val="0"/>
    <w:qFormat/>
    <w:rPr>
      <w:rFonts w:ascii="Tahoma" w:hAnsi="Tahoma"/>
      <w:sz w:val="24"/>
      <w:szCs w:val="20"/>
    </w:rPr>
  </w:style>
  <w:style w:type="paragraph" w:styleId="993" w:customStyle="1">
    <w:name w:val="Char Char Char Char Char Char Char1"/>
    <w:basedOn w:val="818"/>
    <w:uiPriority w:val="0"/>
    <w:qFormat/>
    <w:pPr>
      <w:ind w:firstLine="200"/>
      <w:spacing w:line="360" w:lineRule="auto"/>
    </w:pPr>
    <w:rPr>
      <w:rFonts w:eastAsia="仿宋_GB2312"/>
      <w:sz w:val="24"/>
    </w:rPr>
  </w:style>
  <w:style w:type="paragraph" w:styleId="994" w:customStyle="1">
    <w:name w:val="xl51"/>
    <w:basedOn w:val="8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95" w:customStyle="1">
    <w:name w:val="样式2"/>
    <w:basedOn w:val="859"/>
    <w:uiPriority w:val="0"/>
    <w:qFormat/>
    <w:pPr>
      <w:jc w:val="center"/>
      <w:spacing w:line="360" w:lineRule="auto"/>
    </w:pPr>
    <w:rPr>
      <w:sz w:val="24"/>
    </w:rPr>
  </w:style>
  <w:style w:type="paragraph" w:styleId="996" w:customStyle="1">
    <w:name w:val="xl24"/>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97" w:customStyle="1">
    <w:name w:val="xl2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98" w:customStyle="1">
    <w:name w:val="正文 + 楷体_GB2312"/>
    <w:basedOn w:val="818"/>
    <w:uiPriority w:val="0"/>
    <w:qFormat/>
    <w:pPr>
      <w:jc w:val="left"/>
      <w:widowControl/>
    </w:pPr>
    <w:rPr>
      <w:rFonts w:ascii="楷体_GB2312" w:eastAsia="楷体_GB2312" w:cs="Arial"/>
      <w:sz w:val="24"/>
    </w:rPr>
  </w:style>
  <w:style w:type="paragraph" w:styleId="999" w:customStyle="1">
    <w:name w:val="xl3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00" w:customStyle="1">
    <w:name w:val="1 Char Char Char Char"/>
    <w:basedOn w:val="818"/>
    <w:uiPriority w:val="0"/>
    <w:qFormat/>
    <w:rPr>
      <w:rFonts w:ascii="Tahoma" w:hAnsi="Tahoma"/>
      <w:sz w:val="24"/>
      <w:szCs w:val="20"/>
    </w:rPr>
  </w:style>
  <w:style w:type="paragraph" w:styleId="1001" w:customStyle="1">
    <w:name w:val="列出段落1"/>
    <w:basedOn w:val="818"/>
    <w:uiPriority w:val="0"/>
    <w:qFormat/>
    <w:pPr>
      <w:ind w:firstLine="420"/>
    </w:pPr>
    <w:rPr>
      <w:rFonts w:ascii="Calibri" w:hAnsi="Calibri"/>
      <w:szCs w:val="22"/>
    </w:rPr>
  </w:style>
  <w:style w:type="paragraph" w:styleId="1002" w:customStyle="1">
    <w:name w:val="default"/>
    <w:basedOn w:val="818"/>
    <w:uiPriority w:val="0"/>
    <w:qFormat/>
    <w:pPr>
      <w:jc w:val="left"/>
      <w:spacing w:before="100" w:beforeAutospacing="1" w:after="100" w:afterAutospacing="1"/>
      <w:widowControl/>
    </w:pPr>
    <w:rPr>
      <w:rFonts w:ascii="宋体" w:hAnsi="宋体" w:cs="宋体"/>
      <w:sz w:val="24"/>
    </w:rPr>
  </w:style>
  <w:style w:type="paragraph" w:styleId="1003" w:customStyle="1">
    <w:name w:val="字元 字元1"/>
    <w:basedOn w:val="818"/>
    <w:uiPriority w:val="0"/>
    <w:qFormat/>
    <w:rPr>
      <w:rFonts w:ascii="Tahoma" w:hAnsi="Tahoma"/>
      <w:sz w:val="24"/>
      <w:szCs w:val="20"/>
    </w:rPr>
  </w:style>
  <w:style w:type="paragraph" w:styleId="1004" w:customStyle="1">
    <w:name w:val="_Style 160"/>
    <w:uiPriority w:val="0"/>
    <w:qFormat/>
    <w:pPr>
      <w:spacing w:after="160" w:line="278" w:lineRule="auto"/>
    </w:pPr>
    <w:rPr>
      <w:rFonts w:ascii="Times New Roman" w:hAnsi="Times New Roman" w:eastAsia="宋体" w:cs="Times New Roman"/>
      <w:sz w:val="21"/>
      <w:szCs w:val="24"/>
      <w:lang w:val="en-US" w:eastAsia="zh-CN" w:bidi="ar-SA"/>
    </w:rPr>
  </w:style>
  <w:style w:type="paragraph" w:styleId="1005" w:customStyle="1">
    <w:name w:val="项目编号3"/>
    <w:basedOn w:val="966"/>
    <w:uiPriority w:val="0"/>
    <w:qFormat/>
    <w:pPr>
      <w:numPr>
        <w:ilvl w:val="0"/>
        <w:numId w:val="6"/>
      </w:numPr>
    </w:pPr>
  </w:style>
  <w:style w:type="paragraph" w:styleId="1006" w:customStyle="1">
    <w:name w:val="Char21"/>
    <w:basedOn w:val="818"/>
    <w:uiPriority w:val="0"/>
    <w:qFormat/>
    <w:rPr>
      <w:rFonts w:ascii="Tahoma" w:hAnsi="Tahoma"/>
      <w:sz w:val="24"/>
      <w:szCs w:val="20"/>
    </w:rPr>
  </w:style>
  <w:style w:type="paragraph" w:styleId="1007" w:customStyle="1">
    <w:name w:val="表格文字"/>
    <w:basedOn w:val="838"/>
    <w:uiPriority w:val="0"/>
    <w:qFormat/>
    <w:pPr>
      <w:ind w:firstLine="0"/>
      <w:spacing w:before="20" w:after="20" w:line="240" w:lineRule="auto"/>
    </w:pPr>
    <w:rPr>
      <w:rFonts w:ascii="Century Gothic" w:hAnsi="Century Gothic"/>
      <w:sz w:val="20"/>
      <w:szCs w:val="20"/>
    </w:rPr>
  </w:style>
  <w:style w:type="paragraph" w:styleId="1008" w:customStyle="1">
    <w:name w:val="Char Char Char Char Char Char Char Char Char Char1"/>
    <w:basedOn w:val="818"/>
    <w:uiPriority w:val="0"/>
    <w:qFormat/>
    <w:rPr>
      <w:rFonts w:ascii="宋体" w:hAnsi="宋体" w:cs="Courier New"/>
      <w:sz w:val="32"/>
      <w:szCs w:val="32"/>
    </w:rPr>
  </w:style>
  <w:style w:type="paragraph" w:styleId="1009" w:customStyle="1">
    <w:name w:val="正文文本样式 加粗"/>
    <w:basedOn w:val="966"/>
    <w:uiPriority w:val="0"/>
    <w:qFormat/>
    <w:rPr>
      <w:b/>
    </w:rPr>
  </w:style>
  <w:style w:type="paragraph" w:styleId="1010" w:customStyle="1">
    <w:name w:val="Char2 Char Char Char Char Char Char"/>
    <w:basedOn w:val="818"/>
    <w:uiPriority w:val="0"/>
    <w:qFormat/>
    <w:pPr>
      <w:jc w:val="center"/>
      <w:spacing w:line="400" w:lineRule="exact"/>
      <w:widowControl/>
    </w:pPr>
  </w:style>
  <w:style w:type="paragraph" w:styleId="1011" w:customStyle="1">
    <w:name w:val="Char Char4"/>
    <w:basedOn w:val="818"/>
    <w:uiPriority w:val="0"/>
    <w:qFormat/>
    <w:pPr>
      <w:jc w:val="center"/>
      <w:spacing w:line="400" w:lineRule="exact"/>
      <w:widowControl/>
    </w:pPr>
  </w:style>
  <w:style w:type="paragraph" w:styleId="1012" w:customStyle="1">
    <w:name w:val="Char3 Char Char Char1"/>
    <w:basedOn w:val="818"/>
    <w:uiPriority w:val="0"/>
    <w:qFormat/>
    <w:rPr>
      <w:rFonts w:ascii="Tahoma" w:hAnsi="Tahoma"/>
      <w:sz w:val="24"/>
      <w:szCs w:val="20"/>
    </w:rPr>
  </w:style>
  <w:style w:type="paragraph" w:styleId="1013">
    <w:name w:val="No Spacing"/>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14" w:customStyle="1">
    <w:name w:val="22222222222222"/>
    <w:basedOn w:val="818"/>
    <w:uiPriority w:val="0"/>
    <w:qFormat/>
    <w:pPr>
      <w:ind w:firstLine="480"/>
      <w:jc w:val="left"/>
      <w:spacing w:line="360" w:lineRule="auto"/>
      <w:widowControl/>
    </w:pPr>
    <w:rPr>
      <w:color w:val="ff0000"/>
      <w:sz w:val="24"/>
      <w:szCs w:val="20"/>
    </w:rPr>
  </w:style>
  <w:style w:type="character" w:styleId="1015" w:customStyle="1">
    <w:name w:val="中等深浅网格 1 - 强调文字颜色 2 Char"/>
    <w:link w:val="1016"/>
    <w:uiPriority w:val="0"/>
    <w:qFormat/>
    <w:rPr>
      <w:sz w:val="21"/>
      <w:szCs w:val="24"/>
      <w:lang w:val="zh-CN" w:eastAsia="zh-CN" w:bidi="ar-SA"/>
    </w:rPr>
  </w:style>
  <w:style w:type="paragraph" w:styleId="1016" w:customStyle="1">
    <w:name w:val="1"/>
    <w:link w:val="1015"/>
    <w:uiPriority w:val="0"/>
    <w:qFormat/>
    <w:pPr>
      <w:spacing w:after="160" w:line="278" w:lineRule="auto"/>
    </w:pPr>
    <w:rPr>
      <w:rFonts w:ascii="Times New Roman" w:hAnsi="Times New Roman" w:eastAsia="宋体" w:cs="Times New Roman"/>
      <w:sz w:val="21"/>
      <w:szCs w:val="24"/>
      <w:lang w:val="zh-CN" w:eastAsia="zh-CN" w:bidi="ar-SA"/>
    </w:rPr>
  </w:style>
  <w:style w:type="paragraph" w:styleId="1017" w:customStyle="1">
    <w:name w:val="图文"/>
    <w:basedOn w:val="818"/>
    <w:uiPriority w:val="0"/>
    <w:qFormat/>
    <w:pPr>
      <w:spacing w:after="50" w:line="360" w:lineRule="auto"/>
    </w:pPr>
    <w:rPr>
      <w:sz w:val="24"/>
    </w:rPr>
  </w:style>
  <w:style w:type="paragraph" w:styleId="1018" w:customStyle="1">
    <w:name w:val="xl23"/>
    <w:basedOn w:val="818"/>
    <w:uiPriority w:val="0"/>
    <w:qFormat/>
    <w:pPr>
      <w:spacing w:before="100" w:beforeAutospacing="1" w:after="100" w:afterAutospacing="1" w:line="360" w:lineRule="auto"/>
      <w:widowControl/>
    </w:pPr>
    <w:rPr>
      <w:sz w:val="24"/>
      <w:szCs w:val="20"/>
    </w:rPr>
  </w:style>
  <w:style w:type="paragraph" w:styleId="1019" w:customStyle="1">
    <w:name w:val="正文表格"/>
    <w:basedOn w:val="818"/>
    <w:link w:val="1020"/>
    <w:uiPriority w:val="0"/>
    <w:qFormat/>
    <w:pPr>
      <w:jc w:val="left"/>
    </w:pPr>
    <w:rPr>
      <w:rFonts w:ascii="宋体" w:hAnsi="宋体"/>
      <w:color w:val="000000"/>
      <w:szCs w:val="21"/>
    </w:rPr>
  </w:style>
  <w:style w:type="character" w:styleId="1020" w:customStyle="1">
    <w:name w:val="正文表格 Char"/>
    <w:link w:val="1019"/>
    <w:uiPriority w:val="0"/>
    <w:qFormat/>
    <w:rPr>
      <w:rFonts w:ascii="宋体" w:hAnsi="宋体"/>
      <w:color w:val="000000"/>
      <w:sz w:val="21"/>
      <w:szCs w:val="21"/>
    </w:rPr>
  </w:style>
  <w:style w:type="paragraph" w:styleId="1021" w:customStyle="1">
    <w:name w:val="正文重点"/>
    <w:basedOn w:val="818"/>
    <w:link w:val="1022"/>
    <w:uiPriority w:val="0"/>
    <w:qFormat/>
    <w:pPr>
      <w:ind w:firstLine="482"/>
      <w:jc w:val="left"/>
      <w:spacing w:line="360" w:lineRule="auto"/>
    </w:pPr>
    <w:rPr>
      <w:b/>
      <w:sz w:val="24"/>
      <w:szCs w:val="20"/>
    </w:rPr>
  </w:style>
  <w:style w:type="character" w:styleId="1022" w:customStyle="1">
    <w:name w:val="正文重点 Char"/>
    <w:link w:val="1021"/>
    <w:uiPriority w:val="0"/>
    <w:qFormat/>
    <w:rPr>
      <w:b/>
      <w:sz w:val="24"/>
    </w:rPr>
  </w:style>
  <w:style w:type="paragraph" w:styleId="1023" w:customStyle="1">
    <w:name w:val="标题1-附件"/>
    <w:basedOn w:val="819"/>
    <w:uiPriority w:val="0"/>
    <w:qFormat/>
    <w:pPr>
      <w:jc w:val="left"/>
    </w:pPr>
    <w:rPr>
      <w:sz w:val="24"/>
      <w:szCs w:val="24"/>
    </w:rPr>
  </w:style>
  <w:style w:type="paragraph" w:styleId="1024" w:customStyle="1">
    <w:name w:val="正文小标题"/>
    <w:basedOn w:val="818"/>
    <w:next w:val="831"/>
    <w:link w:val="1025"/>
    <w:uiPriority w:val="0"/>
    <w:qFormat/>
    <w:pPr>
      <w:ind w:firstLine="482"/>
      <w:jc w:val="left"/>
    </w:pPr>
    <w:rPr>
      <w:rFonts w:ascii="宋体" w:hAnsi="宋体"/>
      <w:b/>
      <w:i/>
      <w:color w:val="ff0000"/>
      <w:sz w:val="24"/>
      <w:szCs w:val="20"/>
    </w:rPr>
  </w:style>
  <w:style w:type="character" w:styleId="1025" w:customStyle="1">
    <w:name w:val="正文小标题 Char"/>
    <w:link w:val="1024"/>
    <w:uiPriority w:val="0"/>
    <w:qFormat/>
    <w:rPr>
      <w:rFonts w:ascii="宋体" w:hAnsi="宋体"/>
      <w:b/>
      <w:i/>
      <w:color w:val="ff0000"/>
      <w:sz w:val="24"/>
    </w:rPr>
  </w:style>
  <w:style w:type="paragraph" w:styleId="1026" w:customStyle="1">
    <w:name w:val="正文大标题"/>
    <w:basedOn w:val="1024"/>
    <w:next w:val="831"/>
    <w:link w:val="1027"/>
    <w:uiPriority w:val="0"/>
    <w:qFormat/>
    <w:pPr>
      <w:jc w:val="center"/>
    </w:pPr>
    <w:rPr>
      <w:i w:val="0"/>
      <w:color w:val="000000"/>
      <w:sz w:val="28"/>
      <w:szCs w:val="21"/>
    </w:rPr>
  </w:style>
  <w:style w:type="character" w:styleId="1027" w:customStyle="1">
    <w:name w:val="正文大标题 Char"/>
    <w:link w:val="1026"/>
    <w:uiPriority w:val="0"/>
    <w:qFormat/>
    <w:rPr>
      <w:rFonts w:ascii="宋体" w:hAnsi="宋体"/>
      <w:b/>
      <w:color w:val="000000"/>
      <w:sz w:val="28"/>
      <w:szCs w:val="21"/>
    </w:rPr>
  </w:style>
  <w:style w:type="paragraph" w:styleId="1028" w:customStyle="1">
    <w:name w:val="注释"/>
    <w:basedOn w:val="818"/>
    <w:link w:val="1029"/>
    <w:uiPriority w:val="0"/>
    <w:qFormat/>
    <w:pPr>
      <w:ind w:left="420" w:hanging="420"/>
      <w:jc w:val="left"/>
    </w:pPr>
    <w:rPr>
      <w:rFonts w:ascii="宋体" w:hAnsi="宋体"/>
      <w:szCs w:val="21"/>
    </w:rPr>
  </w:style>
  <w:style w:type="character" w:styleId="1029" w:customStyle="1">
    <w:name w:val="注释 Char"/>
    <w:link w:val="1028"/>
    <w:uiPriority w:val="0"/>
    <w:qFormat/>
    <w:rPr>
      <w:rFonts w:ascii="宋体" w:hAnsi="宋体"/>
      <w:sz w:val="21"/>
      <w:szCs w:val="21"/>
    </w:rPr>
  </w:style>
  <w:style w:type="paragraph" w:styleId="1030" w:customStyle="1">
    <w:name w:val="正文须知-1级"/>
    <w:basedOn w:val="818"/>
    <w:next w:val="818"/>
    <w:uiPriority w:val="0"/>
    <w:qFormat/>
    <w:pPr>
      <w:numPr>
        <w:ilvl w:val="0"/>
        <w:numId w:val="7"/>
      </w:numPr>
      <w:spacing w:line="300" w:lineRule="auto"/>
    </w:pPr>
    <w:rPr>
      <w:rFonts w:ascii="宋体" w:hAnsi="Calibri"/>
      <w:sz w:val="24"/>
      <w:szCs w:val="21"/>
    </w:rPr>
  </w:style>
  <w:style w:type="paragraph" w:styleId="1031" w:customStyle="1">
    <w:name w:val="正文须知-2级"/>
    <w:basedOn w:val="818"/>
    <w:uiPriority w:val="0"/>
    <w:qFormat/>
    <w:pPr>
      <w:numPr>
        <w:ilvl w:val="1"/>
        <w:numId w:val="7"/>
      </w:numPr>
      <w:spacing w:line="300" w:lineRule="auto"/>
    </w:pPr>
    <w:rPr>
      <w:rFonts w:ascii="宋体" w:hAnsi="Calibri"/>
      <w:sz w:val="24"/>
      <w:szCs w:val="21"/>
    </w:rPr>
  </w:style>
  <w:style w:type="paragraph" w:styleId="1032" w:customStyle="1">
    <w:name w:val="正文须知-3级"/>
    <w:basedOn w:val="818"/>
    <w:uiPriority w:val="0"/>
    <w:qFormat/>
    <w:pPr>
      <w:numPr>
        <w:ilvl w:val="2"/>
        <w:numId w:val="7"/>
      </w:numPr>
      <w:ind w:hanging="355"/>
      <w:spacing w:line="300" w:lineRule="auto"/>
    </w:pPr>
    <w:rPr>
      <w:rFonts w:ascii="宋体" w:hAnsi="Calibri"/>
      <w:sz w:val="24"/>
      <w:szCs w:val="21"/>
    </w:rPr>
  </w:style>
  <w:style w:type="character" w:styleId="1033" w:customStyle="1">
    <w:name w:val="纯文本 字符"/>
    <w:uiPriority w:val="99"/>
    <w:qFormat/>
    <w:rPr>
      <w:rFonts w:ascii="宋体" w:hAnsi="Courier New" w:eastAsia="宋体" w:cs="Times New Roman"/>
      <w:sz w:val="21"/>
      <w:szCs w:val="21"/>
      <w:lang w:val="en-US" w:eastAsia="zh-CN" w:bidi="ar-SA"/>
    </w:rPr>
  </w:style>
  <w:style w:type="paragraph" w:styleId="1034" w:customStyle="1">
    <w:name w:val="表格1"/>
    <w:basedOn w:val="818"/>
    <w:uiPriority w:val="0"/>
    <w:qFormat/>
    <w:pPr>
      <w:ind w:firstLine="480"/>
      <w:jc w:val="center"/>
    </w:pPr>
    <w:rPr>
      <w:sz w:val="24"/>
      <w:szCs w:val="20"/>
    </w:rPr>
  </w:style>
  <w:style w:type="character" w:styleId="1035" w:customStyle="1">
    <w:name w:val="纯文本 字符1"/>
    <w:uiPriority w:val="0"/>
    <w:qFormat/>
    <w:rPr>
      <w:rFonts w:ascii="宋体" w:hAnsi="Courier New"/>
    </w:rPr>
  </w:style>
  <w:style w:type="character" w:styleId="1036" w:customStyle="1">
    <w:name w:val="bjh-p"/>
    <w:uiPriority w:val="0"/>
    <w:qFormat/>
  </w:style>
  <w:style w:type="paragraph" w:styleId="1037" w:customStyle="1">
    <w:name w:val="无标题条"/>
    <w:next w:val="818"/>
    <w:uiPriority w:val="0"/>
    <w:qFormat/>
    <w:pPr>
      <w:jc w:val="both"/>
      <w:spacing w:after="160" w:line="278" w:lineRule="auto"/>
    </w:pPr>
    <w:rPr>
      <w:rFonts w:ascii="Times New Roman" w:hAnsi="Times New Roman" w:eastAsia="宋体" w:cs="Times New Roman"/>
      <w:sz w:val="21"/>
      <w:lang w:val="en-US" w:eastAsia="zh-CN" w:bidi="ar-SA"/>
    </w:rPr>
  </w:style>
  <w:style w:type="character" w:styleId="1038" w:customStyle="1">
    <w:name w:val="正文格式 Char"/>
    <w:link w:val="1039"/>
    <w:uiPriority w:val="0"/>
    <w:qFormat/>
    <w:rPr>
      <w:rFonts w:ascii="宋体" w:hAnsi="宋体"/>
      <w:sz w:val="24"/>
      <w:szCs w:val="24"/>
      <w:lang w:val="en-GB"/>
    </w:rPr>
  </w:style>
  <w:style w:type="paragraph" w:styleId="1039" w:customStyle="1">
    <w:name w:val="正文格式"/>
    <w:basedOn w:val="818"/>
    <w:link w:val="1038"/>
    <w:uiPriority w:val="0"/>
    <w:qFormat/>
    <w:pPr>
      <w:ind w:firstLine="480"/>
      <w:spacing w:line="360" w:lineRule="auto"/>
    </w:pPr>
    <w:rPr>
      <w:rFonts w:ascii="宋体" w:hAnsi="宋体"/>
      <w:sz w:val="24"/>
      <w:lang w:val="en-GB"/>
    </w:rPr>
  </w:style>
  <w:style w:type="character" w:styleId="1040" w:customStyle="1">
    <w:name w:val="标题 3 Char"/>
    <w:uiPriority w:val="0"/>
    <w:qFormat/>
    <w:rPr>
      <w:rFonts w:ascii="宋体" w:eastAsia="宋体"/>
      <w:b/>
      <w:sz w:val="24"/>
      <w:u w:val="single"/>
      <w:lang w:val="en-US" w:eastAsia="zh-CN" w:bidi="ar-SA"/>
    </w:rPr>
  </w:style>
  <w:style w:type="character" w:styleId="1041" w:customStyle="1">
    <w:name w:val="正文缩进 Char"/>
    <w:uiPriority w:val="0"/>
    <w:qFormat/>
    <w:rPr>
      <w:rFonts w:ascii="宋体" w:eastAsia="宋体"/>
      <w:sz w:val="24"/>
      <w:szCs w:val="24"/>
      <w:lang w:val="en-US" w:eastAsia="zh-CN" w:bidi="ar-SA"/>
    </w:rPr>
  </w:style>
  <w:style w:type="character" w:styleId="1042" w:customStyle="1">
    <w:name w:val="Char Char111"/>
    <w:uiPriority w:val="0"/>
    <w:qFormat/>
    <w:rPr>
      <w:rFonts w:ascii="宋体" w:eastAsia="宋体"/>
      <w:b/>
      <w:sz w:val="24"/>
      <w:u w:val="single"/>
      <w:lang w:val="en-US" w:eastAsia="zh-CN" w:bidi="ar-SA"/>
    </w:rPr>
  </w:style>
  <w:style w:type="character" w:styleId="1043" w:customStyle="1">
    <w:name w:val="正文文本缩进 Char"/>
    <w:uiPriority w:val="0"/>
    <w:qFormat/>
    <w:rPr>
      <w:rFonts w:eastAsia="宋体"/>
      <w:sz w:val="24"/>
      <w:szCs w:val="24"/>
      <w:lang w:val="en-US" w:eastAsia="zh-CN" w:bidi="ar-SA"/>
    </w:rPr>
  </w:style>
  <w:style w:type="character" w:styleId="1044" w:customStyle="1">
    <w:name w:val="列出段落 Char"/>
    <w:uiPriority w:val="0"/>
    <w:qFormat/>
    <w:rPr>
      <w:rFonts w:ascii="Calibri" w:hAnsi="Calibri" w:eastAsia="宋体"/>
      <w:sz w:val="21"/>
      <w:szCs w:val="22"/>
      <w:lang w:val="en-US" w:eastAsia="zh-CN" w:bidi="ar-SA"/>
    </w:rPr>
  </w:style>
  <w:style w:type="character" w:styleId="1045" w:customStyle="1">
    <w:name w:val="页眉 Char"/>
    <w:uiPriority w:val="0"/>
    <w:qFormat/>
    <w:rPr>
      <w:rFonts w:eastAsia="宋体"/>
      <w:sz w:val="18"/>
      <w:szCs w:val="18"/>
      <w:lang w:val="en-US" w:eastAsia="zh-CN" w:bidi="ar-SA"/>
    </w:rPr>
  </w:style>
  <w:style w:type="character" w:styleId="1046" w:customStyle="1">
    <w:name w:val="标题 2 Char"/>
    <w:uiPriority w:val="0"/>
    <w:qFormat/>
    <w:rPr>
      <w:rFonts w:ascii="Arial" w:hAnsi="Arial" w:eastAsia="黑体"/>
      <w:b/>
      <w:sz w:val="30"/>
      <w:lang w:val="en-US" w:eastAsia="zh-CN" w:bidi="ar-SA"/>
    </w:rPr>
  </w:style>
  <w:style w:type="paragraph" w:styleId="1047" w:customStyle="1">
    <w:name w:val="字元 字元2"/>
    <w:basedOn w:val="818"/>
    <w:uiPriority w:val="0"/>
    <w:qFormat/>
    <w:rPr>
      <w:rFonts w:ascii="Tahoma" w:hAnsi="Tahoma"/>
      <w:sz w:val="24"/>
      <w:szCs w:val="20"/>
    </w:rPr>
  </w:style>
  <w:style w:type="paragraph" w:styleId="1048" w:customStyle="1">
    <w:name w:val="Char3 Char Char Char2"/>
    <w:basedOn w:val="818"/>
    <w:uiPriority w:val="0"/>
    <w:qFormat/>
    <w:rPr>
      <w:rFonts w:ascii="Tahoma" w:hAnsi="Tahoma"/>
      <w:sz w:val="24"/>
      <w:szCs w:val="20"/>
    </w:rPr>
  </w:style>
  <w:style w:type="paragraph" w:styleId="1049" w:customStyle="1">
    <w:name w:val="正文文本缩进2"/>
    <w:basedOn w:val="818"/>
    <w:uiPriority w:val="0"/>
    <w:qFormat/>
    <w:pPr>
      <w:ind w:firstLine="480"/>
      <w:spacing w:line="480" w:lineRule="exact"/>
    </w:pPr>
    <w:rPr>
      <w:rFonts w:ascii="宋体" w:hAnsi="宋体"/>
      <w:sz w:val="24"/>
      <w:lang w:val="zh-CN"/>
    </w:rPr>
  </w:style>
  <w:style w:type="paragraph" w:styleId="1050" w:customStyle="1">
    <w:name w:val="Char3"/>
    <w:basedOn w:val="818"/>
    <w:uiPriority w:val="0"/>
    <w:qFormat/>
    <w:pPr>
      <w:tabs>
        <w:tab w:val="left" w:pos="360" w:leader="none"/>
      </w:tabs>
    </w:pPr>
    <w:rPr>
      <w:sz w:val="24"/>
    </w:rPr>
  </w:style>
  <w:style w:type="paragraph" w:styleId="1051" w:customStyle="1">
    <w:name w:val="Char Char Char Char Char Char Char Char Char Char Char Char Char Char Char Char1"/>
    <w:basedOn w:val="818"/>
    <w:uiPriority w:val="0"/>
    <w:qFormat/>
    <w:pPr>
      <w:jc w:val="center"/>
      <w:spacing w:line="240" w:lineRule="exact"/>
      <w:widowControl/>
    </w:pPr>
    <w:rPr>
      <w:rFonts w:ascii="宋体" w:hAnsi="宋体"/>
      <w:b/>
      <w:sz w:val="30"/>
      <w:szCs w:val="30"/>
      <w:lang w:eastAsia="en-US"/>
    </w:rPr>
  </w:style>
  <w:style w:type="paragraph" w:styleId="1052" w:customStyle="1">
    <w:name w:val="Char Char1 Char Char Char Char Char Char1"/>
    <w:basedOn w:val="818"/>
    <w:uiPriority w:val="0"/>
    <w:qFormat/>
    <w:pPr>
      <w:jc w:val="left"/>
      <w:spacing w:line="240" w:lineRule="exact"/>
      <w:widowControl/>
    </w:pPr>
    <w:rPr>
      <w:rFonts w:ascii="Verdana" w:hAnsi="Verdana" w:eastAsia="仿宋_GB2312"/>
      <w:sz w:val="24"/>
      <w:szCs w:val="20"/>
      <w:lang w:eastAsia="en-US"/>
    </w:rPr>
  </w:style>
  <w:style w:type="paragraph" w:styleId="1053" w:customStyle="1">
    <w:name w:val="列出段落2"/>
    <w:basedOn w:val="818"/>
    <w:uiPriority w:val="0"/>
    <w:qFormat/>
    <w:pPr>
      <w:ind w:firstLine="420"/>
    </w:pPr>
    <w:rPr>
      <w:rFonts w:ascii="Calibri" w:hAnsi="Calibri"/>
      <w:szCs w:val="22"/>
    </w:rPr>
  </w:style>
  <w:style w:type="paragraph" w:styleId="1054" w:customStyle="1">
    <w:name w:val="Char Char Char1 Char2"/>
    <w:basedOn w:val="818"/>
    <w:uiPriority w:val="0"/>
    <w:qFormat/>
    <w:rPr>
      <w:rFonts w:ascii="Tahoma" w:hAnsi="Tahoma"/>
      <w:sz w:val="24"/>
      <w:szCs w:val="20"/>
    </w:rPr>
  </w:style>
  <w:style w:type="paragraph" w:styleId="1055" w:customStyle="1">
    <w:name w:val="Char Char Char2"/>
    <w:basedOn w:val="818"/>
    <w:uiPriority w:val="0"/>
    <w:qFormat/>
    <w:rPr>
      <w:rFonts w:ascii="Tahoma" w:hAnsi="Tahoma"/>
      <w:sz w:val="24"/>
      <w:szCs w:val="20"/>
    </w:rPr>
  </w:style>
  <w:style w:type="paragraph" w:styleId="1056" w:customStyle="1">
    <w:name w:val="Char Char Char Char Char Char Char2"/>
    <w:basedOn w:val="818"/>
    <w:uiPriority w:val="0"/>
    <w:qFormat/>
    <w:pPr>
      <w:ind w:firstLine="200"/>
      <w:spacing w:line="360" w:lineRule="auto"/>
    </w:pPr>
    <w:rPr>
      <w:rFonts w:eastAsia="仿宋_GB2312"/>
      <w:sz w:val="24"/>
    </w:rPr>
  </w:style>
  <w:style w:type="paragraph" w:styleId="1057" w:customStyle="1">
    <w:name w:val="正文缩进2"/>
    <w:basedOn w:val="818"/>
    <w:uiPriority w:val="0"/>
    <w:qFormat/>
    <w:pPr>
      <w:ind w:firstLine="567"/>
      <w:spacing w:line="480" w:lineRule="exact"/>
      <w:widowControl/>
    </w:pPr>
    <w:rPr>
      <w:rFonts w:ascii="宋体"/>
      <w:color w:val="000000"/>
      <w:sz w:val="28"/>
      <w:szCs w:val="20"/>
      <w:lang w:val="zh-CN"/>
    </w:rPr>
  </w:style>
  <w:style w:type="paragraph" w:styleId="1058"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059" w:customStyle="1">
    <w:name w:val="Char22"/>
    <w:basedOn w:val="818"/>
    <w:uiPriority w:val="0"/>
    <w:qFormat/>
    <w:rPr>
      <w:rFonts w:ascii="Tahoma" w:hAnsi="Tahoma"/>
      <w:sz w:val="24"/>
      <w:szCs w:val="20"/>
    </w:rPr>
  </w:style>
  <w:style w:type="paragraph" w:styleId="1060" w:customStyle="1">
    <w:name w:val="Char Char Char Char Char Char Char Char Char Char2"/>
    <w:basedOn w:val="818"/>
    <w:uiPriority w:val="0"/>
    <w:qFormat/>
    <w:rPr>
      <w:rFonts w:ascii="宋体" w:hAnsi="宋体" w:cs="Courier New"/>
      <w:sz w:val="32"/>
      <w:szCs w:val="32"/>
    </w:rPr>
  </w:style>
  <w:style w:type="paragraph" w:styleId="1061" w:customStyle="1">
    <w:name w:val="Char2 Char Char Char Char Char Char1"/>
    <w:basedOn w:val="818"/>
    <w:uiPriority w:val="0"/>
    <w:qFormat/>
    <w:pPr>
      <w:jc w:val="center"/>
      <w:spacing w:line="400" w:lineRule="exact"/>
      <w:widowControl/>
    </w:pPr>
  </w:style>
  <w:style w:type="character" w:styleId="1062" w:customStyle="1">
    <w:name w:val="页脚 Char"/>
    <w:uiPriority w:val="0"/>
    <w:qFormat/>
    <w:rPr>
      <w:rFonts w:ascii="宋体" w:eastAsia="宋体"/>
      <w:sz w:val="18"/>
      <w:lang w:val="en-US" w:eastAsia="zh-CN" w:bidi="ar-SA"/>
    </w:rPr>
  </w:style>
  <w:style w:type="paragraph" w:styleId="1063" w:customStyle="1">
    <w:name w:val="Char Char41"/>
    <w:basedOn w:val="818"/>
    <w:uiPriority w:val="0"/>
    <w:qFormat/>
    <w:pPr>
      <w:jc w:val="center"/>
      <w:spacing w:line="400" w:lineRule="exact"/>
      <w:widowControl/>
    </w:pPr>
  </w:style>
  <w:style w:type="character" w:styleId="1064" w:customStyle="1">
    <w:name w:val="批注文字 Char"/>
    <w:uiPriority w:val="99"/>
    <w:qFormat/>
    <w:rPr>
      <w:sz w:val="21"/>
      <w:szCs w:val="24"/>
    </w:rPr>
  </w:style>
  <w:style w:type="character" w:styleId="1065" w:customStyle="1">
    <w:name w:val="标题 Char"/>
    <w:uiPriority w:val="0"/>
    <w:qFormat/>
    <w:rPr>
      <w:b/>
      <w:sz w:val="32"/>
    </w:rPr>
  </w:style>
  <w:style w:type="paragraph" w:styleId="1066" w:customStyle="1">
    <w:name w:val="图例"/>
    <w:basedOn w:val="818"/>
    <w:uiPriority w:val="0"/>
    <w:qFormat/>
    <w:pPr>
      <w:jc w:val="center"/>
      <w:spacing w:before="120" w:after="120" w:line="360" w:lineRule="auto"/>
    </w:pPr>
    <w:rPr>
      <w:rFonts w:eastAsia="仿宋_GB2312"/>
      <w:b/>
      <w:sz w:val="24"/>
      <w:szCs w:val="20"/>
    </w:rPr>
  </w:style>
  <w:style w:type="paragraph" w:styleId="1067" w:customStyle="1">
    <w:name w:val="Table Paragraph"/>
    <w:basedOn w:val="818"/>
    <w:uiPriority w:val="1"/>
    <w:qFormat/>
    <w:pPr>
      <w:jc w:val="left"/>
    </w:pPr>
    <w:rPr>
      <w:rFonts w:ascii="宋体" w:hAnsi="宋体" w:cs="宋体"/>
      <w:sz w:val="22"/>
      <w:szCs w:val="22"/>
      <w:lang w:eastAsia="en-US"/>
    </w:rPr>
  </w:style>
  <w:style w:type="table" w:styleId="106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69" w:customStyle="1">
    <w:name w:val="成文日期"/>
    <w:basedOn w:val="818"/>
    <w:link w:val="1070"/>
    <w:uiPriority w:val="0"/>
    <w:qFormat/>
    <w:pPr>
      <w:ind w:right="400" w:firstLine="200"/>
      <w:jc w:val="right"/>
      <w:spacing w:line="570" w:lineRule="exact"/>
    </w:pPr>
    <w:rPr>
      <w:rFonts w:ascii="仿宋_GB2312" w:eastAsia="仿宋_GB2312"/>
      <w:sz w:val="32"/>
      <w:szCs w:val="20"/>
    </w:rPr>
  </w:style>
  <w:style w:type="character" w:styleId="1070" w:customStyle="1">
    <w:name w:val="成文日期 Char"/>
    <w:link w:val="1069"/>
    <w:uiPriority w:val="0"/>
    <w:qFormat/>
    <w:rPr>
      <w:rFonts w:ascii="仿宋_GB2312" w:eastAsia="仿宋_GB2312"/>
      <w:sz w:val="32"/>
    </w:rPr>
  </w:style>
  <w:style w:type="paragraph" w:styleId="1071" w:customStyle="1">
    <w:name w:val="GP正文(首行缩进)"/>
    <w:basedOn w:val="818"/>
    <w:uiPriority w:val="99"/>
    <w:qFormat/>
    <w:pPr>
      <w:ind w:firstLine="200"/>
      <w:jc w:val="left"/>
      <w:spacing w:line="360" w:lineRule="auto"/>
    </w:pPr>
    <w:rPr>
      <w:sz w:val="24"/>
      <w:szCs w:val="20"/>
    </w:rPr>
  </w:style>
  <w:style w:type="paragraph" w:styleId="1072" w:customStyle="1">
    <w:name w:val="样式"/>
    <w:uiPriority w:val="0"/>
    <w:qFormat/>
    <w:pPr>
      <w:spacing w:after="160" w:line="278" w:lineRule="auto"/>
      <w:widowControl w:val="off"/>
    </w:pPr>
    <w:rPr>
      <w:rFonts w:ascii="Times New Roman" w:hAnsi="Times New Roman" w:eastAsia="宋体" w:cs="Times New Roman"/>
      <w:sz w:val="24"/>
      <w:szCs w:val="24"/>
      <w:lang w:val="en-US" w:eastAsia="zh-CN" w:bidi="ar-SA"/>
    </w:rPr>
  </w:style>
  <w:style w:type="paragraph" w:styleId="1073" w:customStyle="1">
    <w:name w:val="p3"/>
    <w:basedOn w:val="818"/>
    <w:uiPriority w:val="0"/>
    <w:qFormat/>
    <w:pPr>
      <w:jc w:val="left"/>
      <w:spacing w:before="100" w:beforeAutospacing="1" w:after="100" w:afterAutospacing="1"/>
      <w:widowControl/>
    </w:pPr>
    <w:rPr>
      <w:rFonts w:ascii="宋体" w:hAnsi="宋体" w:cs="宋体"/>
      <w:sz w:val="24"/>
    </w:rPr>
  </w:style>
  <w:style w:type="paragraph" w:styleId="1074" w:customStyle="1">
    <w:name w:val="正文_17"/>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075" w:customStyle="1">
    <w:name w:val="正文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076" w:customStyle="1">
    <w:name w:val="表名"/>
    <w:basedOn w:val="818"/>
    <w:uiPriority w:val="0"/>
    <w:qFormat/>
    <w:pPr>
      <w:jc w:val="center"/>
    </w:pPr>
    <w:rPr>
      <w:b/>
      <w:sz w:val="24"/>
      <w:szCs w:val="21"/>
    </w:rPr>
  </w:style>
  <w:style w:type="character" w:styleId="1077" w:customStyle="1">
    <w:name w:val="font31"/>
    <w:uiPriority w:val="0"/>
    <w:qFormat/>
    <w:rPr>
      <w:rFonts w:hint="eastAsia" w:ascii="宋体" w:hAnsi="宋体" w:eastAsia="宋体" w:cs="宋体"/>
      <w:color w:val="000000"/>
      <w:sz w:val="24"/>
      <w:szCs w:val="24"/>
      <w:u w:val="none"/>
    </w:rPr>
  </w:style>
  <w:style w:type="character" w:styleId="1078" w:customStyle="1">
    <w:name w:val="font41"/>
    <w:uiPriority w:val="0"/>
    <w:qFormat/>
    <w:rPr>
      <w:rFonts w:hint="default" w:ascii="Times New Roman" w:hAnsi="Times New Roman" w:cs="Times New Roman"/>
      <w:color w:val="000000"/>
      <w:sz w:val="24"/>
      <w:szCs w:val="24"/>
      <w:u w:val="none"/>
    </w:rPr>
  </w:style>
  <w:style w:type="paragraph" w:styleId="1079" w:customStyle="1">
    <w:name w:val="纯文本11"/>
    <w:basedOn w:val="818"/>
    <w:next w:val="1080"/>
    <w:uiPriority w:val="99"/>
    <w:qFormat/>
    <w:rPr>
      <w:rFonts w:hint="eastAsia" w:ascii="宋体" w:hAnsi="Courier New"/>
      <w:szCs w:val="20"/>
    </w:rPr>
  </w:style>
  <w:style w:type="paragraph" w:styleId="1080" w:customStyle="1">
    <w:name w:val="正文缩进11"/>
    <w:basedOn w:val="818"/>
    <w:next w:val="818"/>
    <w:uiPriority w:val="0"/>
    <w:qFormat/>
    <w:pPr>
      <w:ind w:firstLine="420"/>
      <w:jc w:val="left"/>
    </w:pPr>
    <w:rPr>
      <w:rFonts w:ascii="宋体"/>
      <w:sz w:val="24"/>
    </w:rPr>
  </w:style>
  <w:style w:type="numbering" w:styleId="13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02E30-3C86-4320-B14A-54B4C72BF4C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信达</cp:lastModifiedBy>
  <cp:revision>3</cp:revision>
  <dcterms:created xsi:type="dcterms:W3CDTF">2025-12-26T03:45:00Z</dcterms:created>
  <dcterms:modified xsi:type="dcterms:W3CDTF">2026-01-04T03:05:29Z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A8AF8E02B30C4752A421F08DBF1EDEA5_13</vt:lpwstr>
  </property>
  <property fmtid="{D5CDD505-2E9C-101B-9397-08002B2CF9AE}" pid="4" name="KSOTemplateDocerSaveRecord">
    <vt:lpwstr>eyJoZGlkIjoiODVhZjJkMzY3N2E4M2ZkMjcxNzgwMTBiZWEyY2E1NDQiLCJ1c2VySWQiOiI0NDkwODcwNTEifQ==</vt:lpwstr>
  </property>
</Properties>
</file>